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9C" w:rsidRDefault="00163C67" w:rsidP="00F1608F">
      <w:pPr>
        <w:widowControl/>
        <w:spacing w:line="520" w:lineRule="exact"/>
        <w:jc w:val="center"/>
        <w:rPr>
          <w:rFonts w:ascii="黑体" w:eastAsia="黑体" w:hAnsi="黑体" w:cs="宋体"/>
          <w:b/>
          <w:kern w:val="0"/>
          <w:sz w:val="36"/>
          <w:szCs w:val="28"/>
        </w:rPr>
      </w:pPr>
      <w:r>
        <w:rPr>
          <w:rFonts w:ascii="黑体" w:eastAsia="黑体" w:hAnsi="黑体" w:cs="宋体" w:hint="eastAsia"/>
          <w:b/>
          <w:kern w:val="0"/>
          <w:sz w:val="36"/>
          <w:szCs w:val="28"/>
        </w:rPr>
        <w:t>北京师范大学</w:t>
      </w:r>
      <w:r w:rsidR="004D779C">
        <w:rPr>
          <w:rFonts w:ascii="黑体" w:eastAsia="黑体" w:hAnsi="黑体" w:cs="宋体" w:hint="eastAsia"/>
          <w:b/>
          <w:kern w:val="0"/>
          <w:sz w:val="36"/>
          <w:szCs w:val="28"/>
        </w:rPr>
        <w:t>未来教育高精尖创新中心</w:t>
      </w:r>
    </w:p>
    <w:p w:rsidR="003D3D4B" w:rsidRDefault="004D779C" w:rsidP="00F1608F">
      <w:pPr>
        <w:widowControl/>
        <w:spacing w:line="520" w:lineRule="exact"/>
        <w:jc w:val="center"/>
        <w:rPr>
          <w:rFonts w:ascii="黑体" w:eastAsia="黑体" w:hAnsi="黑体" w:cs="宋体"/>
          <w:b/>
          <w:kern w:val="0"/>
          <w:sz w:val="36"/>
          <w:szCs w:val="28"/>
        </w:rPr>
      </w:pPr>
      <w:r>
        <w:rPr>
          <w:rFonts w:ascii="黑体" w:eastAsia="黑体" w:hAnsi="黑体" w:cs="宋体" w:hint="eastAsia"/>
          <w:b/>
          <w:kern w:val="0"/>
          <w:sz w:val="36"/>
          <w:szCs w:val="28"/>
        </w:rPr>
        <w:t>项目填写</w:t>
      </w:r>
      <w:r w:rsidR="00163C67">
        <w:rPr>
          <w:rFonts w:ascii="黑体" w:eastAsia="黑体" w:hAnsi="黑体" w:cs="宋体" w:hint="eastAsia"/>
          <w:b/>
          <w:kern w:val="0"/>
          <w:sz w:val="36"/>
          <w:szCs w:val="28"/>
        </w:rPr>
        <w:t>指南</w:t>
      </w:r>
    </w:p>
    <w:p w:rsidR="006D4F93" w:rsidRDefault="00163C67" w:rsidP="006D4F93">
      <w:pPr>
        <w:widowControl/>
        <w:spacing w:line="360" w:lineRule="auto"/>
        <w:ind w:firstLineChars="228" w:firstLine="641"/>
        <w:jc w:val="left"/>
        <w:rPr>
          <w:rFonts w:ascii="黑体" w:eastAsia="黑体" w:hAnsi="黑体" w:cs="宋体"/>
          <w:b/>
          <w:kern w:val="0"/>
          <w:sz w:val="28"/>
          <w:szCs w:val="28"/>
        </w:rPr>
      </w:pPr>
      <w:r>
        <w:rPr>
          <w:rFonts w:ascii="黑体" w:eastAsia="黑体" w:hAnsi="黑体" w:cs="宋体"/>
          <w:b/>
          <w:kern w:val="0"/>
          <w:sz w:val="28"/>
          <w:szCs w:val="28"/>
        </w:rPr>
        <w:tab/>
      </w:r>
    </w:p>
    <w:p w:rsidR="004D779C" w:rsidRDefault="004D779C" w:rsidP="004D779C">
      <w:pPr>
        <w:spacing w:line="540" w:lineRule="exact"/>
        <w:ind w:firstLineChars="200" w:firstLine="560"/>
        <w:rPr>
          <w:rFonts w:ascii="仿宋" w:eastAsia="仿宋" w:hAnsi="仿宋"/>
          <w:sz w:val="28"/>
          <w:szCs w:val="28"/>
        </w:rPr>
      </w:pPr>
      <w:r w:rsidRPr="00350229">
        <w:rPr>
          <w:rFonts w:ascii="仿宋" w:eastAsia="仿宋" w:hAnsi="仿宋" w:hint="eastAsia"/>
          <w:sz w:val="28"/>
          <w:szCs w:val="28"/>
        </w:rPr>
        <w:t>北京师范大学“未来教育高精尖创新中心”是北京市政府支持的高水平国际化创新平台，服务北京全国科技创新中心建设及“高精尖”产业结构调整。中心的核心任务是面向北京市基础教育领域师生未来教育发展的需要，研发基于大数据的智能教育公共服务平台，为全市师生提供创新的教育应用服务，并探索移动互联时代的创新教育业务形态和治理方案。</w:t>
      </w:r>
      <w:r>
        <w:rPr>
          <w:rFonts w:ascii="仿宋" w:eastAsia="仿宋" w:hAnsi="仿宋" w:hint="eastAsia"/>
          <w:sz w:val="28"/>
          <w:szCs w:val="28"/>
        </w:rPr>
        <w:t>中心建设由</w:t>
      </w:r>
      <w:r w:rsidRPr="00757FA7">
        <w:rPr>
          <w:rFonts w:ascii="仿宋" w:eastAsia="仿宋" w:hAnsi="仿宋" w:hint="eastAsia"/>
          <w:sz w:val="28"/>
          <w:szCs w:val="28"/>
        </w:rPr>
        <w:t>市财政设立专项资金，持续稳定地对高精尖中心进行滚动支持</w:t>
      </w:r>
      <w:r>
        <w:rPr>
          <w:rFonts w:ascii="仿宋" w:eastAsia="仿宋" w:hAnsi="仿宋" w:hint="eastAsia"/>
          <w:sz w:val="28"/>
          <w:szCs w:val="28"/>
        </w:rPr>
        <w:t>，专项资金主要用于</w:t>
      </w:r>
      <w:r w:rsidRPr="00757FA7">
        <w:rPr>
          <w:rFonts w:ascii="仿宋" w:eastAsia="仿宋" w:hAnsi="仿宋" w:hint="eastAsia"/>
          <w:sz w:val="28"/>
          <w:szCs w:val="28"/>
        </w:rPr>
        <w:t>国际顶尖创新人才的聘用及创新资源的整合</w:t>
      </w:r>
      <w:r>
        <w:rPr>
          <w:rFonts w:ascii="仿宋" w:eastAsia="仿宋" w:hAnsi="仿宋" w:hint="eastAsia"/>
          <w:sz w:val="28"/>
          <w:szCs w:val="28"/>
        </w:rPr>
        <w:t>。</w:t>
      </w:r>
    </w:p>
    <w:p w:rsidR="00540C46" w:rsidRDefault="004D779C" w:rsidP="004D779C">
      <w:pPr>
        <w:spacing w:line="540" w:lineRule="exact"/>
        <w:ind w:firstLineChars="200" w:firstLine="560"/>
        <w:rPr>
          <w:rFonts w:ascii="仿宋_GB2312" w:eastAsia="仿宋_GB2312" w:hAnsi="华文仿宋" w:cs="宋体"/>
          <w:kern w:val="0"/>
          <w:sz w:val="28"/>
          <w:szCs w:val="28"/>
        </w:rPr>
      </w:pPr>
      <w:r>
        <w:rPr>
          <w:rFonts w:ascii="仿宋" w:eastAsia="仿宋" w:hAnsi="仿宋" w:hint="eastAsia"/>
          <w:sz w:val="28"/>
          <w:szCs w:val="28"/>
        </w:rPr>
        <w:t>中心采用</w:t>
      </w:r>
      <w:r w:rsidRPr="008B1BB4">
        <w:rPr>
          <w:rFonts w:ascii="仿宋" w:eastAsia="仿宋" w:hAnsi="仿宋" w:hint="eastAsia"/>
          <w:sz w:val="28"/>
          <w:szCs w:val="28"/>
        </w:rPr>
        <w:t>消费驱动的科研模式</w:t>
      </w:r>
      <w:r>
        <w:rPr>
          <w:rFonts w:ascii="仿宋" w:eastAsia="仿宋" w:hAnsi="仿宋" w:hint="eastAsia"/>
          <w:sz w:val="28"/>
          <w:szCs w:val="28"/>
        </w:rPr>
        <w:t>，强调要</w:t>
      </w:r>
      <w:r w:rsidRPr="008B1BB4">
        <w:rPr>
          <w:rFonts w:ascii="仿宋" w:eastAsia="仿宋" w:hAnsi="仿宋" w:hint="eastAsia"/>
          <w:sz w:val="28"/>
          <w:szCs w:val="28"/>
        </w:rPr>
        <w:t>面向北京市重大实践需求</w:t>
      </w:r>
      <w:r>
        <w:rPr>
          <w:rFonts w:ascii="仿宋" w:eastAsia="仿宋" w:hAnsi="仿宋" w:hint="eastAsia"/>
          <w:sz w:val="28"/>
          <w:szCs w:val="28"/>
        </w:rPr>
        <w:t>来开展</w:t>
      </w:r>
      <w:r w:rsidRPr="008B1BB4">
        <w:rPr>
          <w:rFonts w:ascii="仿宋" w:eastAsia="仿宋" w:hAnsi="仿宋" w:hint="eastAsia"/>
          <w:sz w:val="28"/>
          <w:szCs w:val="28"/>
        </w:rPr>
        <w:t>高精尖研究</w:t>
      </w:r>
      <w:r>
        <w:rPr>
          <w:rFonts w:ascii="仿宋" w:eastAsia="仿宋" w:hAnsi="仿宋" w:hint="eastAsia"/>
          <w:sz w:val="28"/>
          <w:szCs w:val="28"/>
        </w:rPr>
        <w:t>，同时</w:t>
      </w:r>
      <w:r w:rsidRPr="008B1BB4">
        <w:rPr>
          <w:rFonts w:ascii="仿宋" w:eastAsia="仿宋" w:hAnsi="仿宋" w:hint="eastAsia"/>
          <w:sz w:val="28"/>
          <w:szCs w:val="28"/>
        </w:rPr>
        <w:t>汇聚高端人才</w:t>
      </w:r>
      <w:r>
        <w:rPr>
          <w:rFonts w:ascii="仿宋" w:eastAsia="仿宋" w:hAnsi="仿宋" w:hint="eastAsia"/>
          <w:sz w:val="28"/>
          <w:szCs w:val="28"/>
        </w:rPr>
        <w:t>，</w:t>
      </w:r>
      <w:r w:rsidRPr="008B1BB4">
        <w:rPr>
          <w:rFonts w:ascii="仿宋" w:eastAsia="仿宋" w:hAnsi="仿宋" w:hint="eastAsia"/>
          <w:sz w:val="28"/>
          <w:szCs w:val="28"/>
        </w:rPr>
        <w:t>创新评价机制</w:t>
      </w:r>
      <w:r>
        <w:rPr>
          <w:rFonts w:ascii="仿宋" w:eastAsia="仿宋" w:hAnsi="仿宋" w:hint="eastAsia"/>
          <w:sz w:val="28"/>
          <w:szCs w:val="28"/>
        </w:rPr>
        <w:t>。</w:t>
      </w:r>
      <w:r>
        <w:rPr>
          <w:rFonts w:ascii="仿宋_GB2312" w:eastAsia="仿宋_GB2312" w:hAnsi="宋体" w:cs="宋体" w:hint="eastAsia"/>
          <w:kern w:val="0"/>
          <w:sz w:val="28"/>
          <w:szCs w:val="28"/>
        </w:rPr>
        <w:t>根据中心要求，</w:t>
      </w:r>
      <w:r w:rsidR="0056526E" w:rsidRPr="00F1608F">
        <w:rPr>
          <w:rFonts w:ascii="仿宋_GB2312" w:eastAsia="仿宋_GB2312" w:hAnsi="华文仿宋" w:cs="宋体" w:hint="eastAsia"/>
          <w:kern w:val="0"/>
          <w:sz w:val="28"/>
          <w:szCs w:val="28"/>
        </w:rPr>
        <w:t>申请团队要根据目标相关性、政策相符性和经济合理性原则，统筹管理各类研究经费，</w:t>
      </w:r>
      <w:proofErr w:type="gramStart"/>
      <w:r w:rsidR="0056526E" w:rsidRPr="00F1608F">
        <w:rPr>
          <w:rFonts w:ascii="仿宋_GB2312" w:eastAsia="仿宋_GB2312" w:hAnsi="华文仿宋" w:cs="宋体" w:hint="eastAsia"/>
          <w:kern w:val="0"/>
          <w:sz w:val="28"/>
          <w:szCs w:val="28"/>
        </w:rPr>
        <w:t>财事结合</w:t>
      </w:r>
      <w:proofErr w:type="gramEnd"/>
      <w:r w:rsidR="0056526E" w:rsidRPr="00F1608F">
        <w:rPr>
          <w:rFonts w:ascii="仿宋_GB2312" w:eastAsia="仿宋_GB2312" w:hAnsi="华文仿宋" w:cs="宋体" w:hint="eastAsia"/>
          <w:kern w:val="0"/>
          <w:sz w:val="28"/>
          <w:szCs w:val="28"/>
        </w:rPr>
        <w:t>，按需编制项目总体预算和分年度预算。明细</w:t>
      </w:r>
      <w:r w:rsidR="00540C46" w:rsidRPr="00F1608F">
        <w:rPr>
          <w:rFonts w:ascii="仿宋_GB2312" w:eastAsia="仿宋_GB2312" w:hAnsi="华文仿宋" w:cs="宋体" w:hint="eastAsia"/>
          <w:kern w:val="0"/>
          <w:sz w:val="28"/>
          <w:szCs w:val="28"/>
        </w:rPr>
        <w:t>指导</w:t>
      </w:r>
      <w:r w:rsidR="0056526E" w:rsidRPr="00F1608F">
        <w:rPr>
          <w:rFonts w:ascii="仿宋_GB2312" w:eastAsia="仿宋_GB2312" w:hAnsi="华文仿宋" w:cs="宋体" w:hint="eastAsia"/>
          <w:kern w:val="0"/>
          <w:sz w:val="28"/>
          <w:szCs w:val="28"/>
        </w:rPr>
        <w:t>如下</w:t>
      </w:r>
      <w:r w:rsidR="00540C46" w:rsidRPr="00F1608F">
        <w:rPr>
          <w:rFonts w:ascii="仿宋_GB2312" w:eastAsia="仿宋_GB2312" w:hAnsi="华文仿宋" w:cs="宋体" w:hint="eastAsia"/>
          <w:kern w:val="0"/>
          <w:sz w:val="28"/>
          <w:szCs w:val="28"/>
        </w:rPr>
        <w:t>：</w:t>
      </w:r>
    </w:p>
    <w:p w:rsidR="00677322" w:rsidRDefault="00677322" w:rsidP="004D779C">
      <w:pPr>
        <w:spacing w:line="540" w:lineRule="exact"/>
        <w:ind w:firstLineChars="200" w:firstLine="560"/>
        <w:rPr>
          <w:rFonts w:ascii="仿宋_GB2312" w:eastAsia="仿宋_GB2312" w:hAnsi="华文仿宋" w:cs="宋体"/>
          <w:kern w:val="0"/>
          <w:sz w:val="28"/>
          <w:szCs w:val="28"/>
        </w:rPr>
      </w:pP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t>一、申请人要求</w:t>
      </w:r>
    </w:p>
    <w:p w:rsidR="00925517" w:rsidRDefault="00925517" w:rsidP="00925517">
      <w:pPr>
        <w:spacing w:line="540" w:lineRule="exact"/>
        <w:ind w:firstLineChars="200" w:firstLine="560"/>
        <w:jc w:val="left"/>
        <w:rPr>
          <w:rFonts w:ascii="仿宋" w:eastAsia="仿宋" w:hAnsi="仿宋"/>
          <w:sz w:val="28"/>
          <w:szCs w:val="28"/>
        </w:rPr>
      </w:pPr>
      <w:r w:rsidRPr="00EA711E">
        <w:rPr>
          <w:rFonts w:ascii="仿宋" w:eastAsia="仿宋" w:hAnsi="仿宋" w:hint="eastAsia"/>
          <w:sz w:val="28"/>
          <w:szCs w:val="28"/>
        </w:rPr>
        <w:t>申请人</w:t>
      </w:r>
      <w:r>
        <w:rPr>
          <w:rFonts w:ascii="仿宋" w:eastAsia="仿宋" w:hAnsi="仿宋" w:hint="eastAsia"/>
          <w:sz w:val="28"/>
          <w:szCs w:val="28"/>
        </w:rPr>
        <w:t>应</w:t>
      </w:r>
      <w:r w:rsidRPr="00EA711E">
        <w:rPr>
          <w:rFonts w:ascii="仿宋" w:eastAsia="仿宋" w:hAnsi="仿宋" w:hint="eastAsia"/>
          <w:sz w:val="28"/>
          <w:szCs w:val="28"/>
        </w:rPr>
        <w:t>认真阅读此申报指南，按</w:t>
      </w:r>
      <w:r>
        <w:rPr>
          <w:rFonts w:ascii="仿宋" w:eastAsia="仿宋" w:hAnsi="仿宋" w:hint="eastAsia"/>
          <w:sz w:val="28"/>
          <w:szCs w:val="28"/>
        </w:rPr>
        <w:t>申请指南要求填写《申</w:t>
      </w:r>
      <w:r w:rsidRPr="00EA711E">
        <w:rPr>
          <w:rFonts w:ascii="仿宋" w:eastAsia="仿宋" w:hAnsi="仿宋" w:hint="eastAsia"/>
          <w:sz w:val="28"/>
          <w:szCs w:val="28"/>
        </w:rPr>
        <w:t>请书</w:t>
      </w:r>
      <w:r>
        <w:rPr>
          <w:rFonts w:ascii="仿宋" w:eastAsia="仿宋" w:hAnsi="仿宋" w:hint="eastAsia"/>
          <w:sz w:val="28"/>
          <w:szCs w:val="28"/>
        </w:rPr>
        <w:t>》</w:t>
      </w:r>
      <w:r w:rsidRPr="00EA711E">
        <w:rPr>
          <w:rFonts w:ascii="仿宋" w:eastAsia="仿宋" w:hAnsi="仿宋" w:hint="eastAsia"/>
          <w:sz w:val="28"/>
          <w:szCs w:val="28"/>
        </w:rPr>
        <w:t>，申请人应保证所填写的</w:t>
      </w:r>
      <w:r>
        <w:rPr>
          <w:rFonts w:ascii="仿宋" w:eastAsia="仿宋" w:hAnsi="仿宋" w:hint="eastAsia"/>
          <w:sz w:val="28"/>
          <w:szCs w:val="28"/>
        </w:rPr>
        <w:t>《</w:t>
      </w:r>
      <w:r w:rsidRPr="00EA711E">
        <w:rPr>
          <w:rFonts w:ascii="仿宋" w:eastAsia="仿宋" w:hAnsi="仿宋" w:hint="eastAsia"/>
          <w:sz w:val="28"/>
          <w:szCs w:val="28"/>
        </w:rPr>
        <w:t>申请书</w:t>
      </w:r>
      <w:r>
        <w:rPr>
          <w:rFonts w:ascii="仿宋" w:eastAsia="仿宋" w:hAnsi="仿宋" w:hint="eastAsia"/>
          <w:sz w:val="28"/>
          <w:szCs w:val="28"/>
        </w:rPr>
        <w:t>》</w:t>
      </w:r>
      <w:r w:rsidRPr="00EA711E">
        <w:rPr>
          <w:rFonts w:ascii="仿宋" w:eastAsia="仿宋" w:hAnsi="仿宋" w:hint="eastAsia"/>
          <w:sz w:val="28"/>
          <w:szCs w:val="28"/>
        </w:rPr>
        <w:t>及相关材料与实际相符合，其提交的纸质申请书与电子版内容一致。</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t>二、项目立项</w:t>
      </w:r>
    </w:p>
    <w:p w:rsidR="00925517" w:rsidRPr="00FD44C1" w:rsidRDefault="00925517" w:rsidP="00925517">
      <w:pPr>
        <w:spacing w:line="540" w:lineRule="exact"/>
        <w:ind w:firstLineChars="200" w:firstLine="560"/>
        <w:jc w:val="left"/>
        <w:rPr>
          <w:rFonts w:ascii="仿宋" w:eastAsia="仿宋" w:hAnsi="仿宋"/>
          <w:sz w:val="28"/>
          <w:szCs w:val="28"/>
        </w:rPr>
      </w:pPr>
      <w:r>
        <w:rPr>
          <w:rFonts w:ascii="仿宋" w:eastAsia="仿宋" w:hAnsi="仿宋" w:hint="eastAsia"/>
          <w:sz w:val="28"/>
          <w:szCs w:val="28"/>
        </w:rPr>
        <w:t>中心</w:t>
      </w:r>
      <w:r w:rsidRPr="004B79A3">
        <w:rPr>
          <w:rFonts w:ascii="仿宋" w:eastAsia="仿宋" w:hAnsi="仿宋" w:hint="eastAsia"/>
          <w:sz w:val="28"/>
          <w:szCs w:val="28"/>
        </w:rPr>
        <w:t>对所有申请项目实行专家评审</w:t>
      </w:r>
      <w:r>
        <w:rPr>
          <w:rFonts w:ascii="仿宋" w:eastAsia="仿宋" w:hAnsi="仿宋" w:hint="eastAsia"/>
          <w:sz w:val="28"/>
          <w:szCs w:val="28"/>
        </w:rPr>
        <w:t>制，</w:t>
      </w:r>
      <w:r w:rsidRPr="004B79A3">
        <w:rPr>
          <w:rFonts w:ascii="仿宋" w:eastAsia="仿宋" w:hAnsi="仿宋" w:hint="eastAsia"/>
          <w:sz w:val="28"/>
          <w:szCs w:val="28"/>
        </w:rPr>
        <w:t>项目采取申请人负责制，已获批准立项的项目负责人应</w:t>
      </w:r>
      <w:r>
        <w:rPr>
          <w:rFonts w:ascii="仿宋" w:eastAsia="仿宋" w:hAnsi="仿宋" w:hint="eastAsia"/>
          <w:sz w:val="28"/>
          <w:szCs w:val="28"/>
        </w:rPr>
        <w:t>按专家评审意见修订</w:t>
      </w:r>
      <w:r w:rsidRPr="004B79A3">
        <w:rPr>
          <w:rFonts w:ascii="仿宋" w:eastAsia="仿宋" w:hAnsi="仿宋" w:hint="eastAsia"/>
          <w:sz w:val="28"/>
          <w:szCs w:val="28"/>
        </w:rPr>
        <w:t>《</w:t>
      </w:r>
      <w:r>
        <w:rPr>
          <w:rFonts w:ascii="仿宋" w:eastAsia="仿宋" w:hAnsi="仿宋" w:hint="eastAsia"/>
          <w:sz w:val="28"/>
          <w:szCs w:val="28"/>
        </w:rPr>
        <w:t>申请</w:t>
      </w:r>
      <w:r w:rsidRPr="004B79A3">
        <w:rPr>
          <w:rFonts w:ascii="仿宋" w:eastAsia="仿宋" w:hAnsi="仿宋" w:hint="eastAsia"/>
          <w:sz w:val="28"/>
          <w:szCs w:val="28"/>
        </w:rPr>
        <w:t>书》，</w:t>
      </w:r>
      <w:r>
        <w:rPr>
          <w:rFonts w:ascii="仿宋" w:eastAsia="仿宋" w:hAnsi="仿宋" w:hint="eastAsia"/>
          <w:sz w:val="28"/>
          <w:szCs w:val="28"/>
        </w:rPr>
        <w:t>并按《申请书》的承诺实施</w:t>
      </w:r>
      <w:r w:rsidRPr="004B79A3">
        <w:rPr>
          <w:rFonts w:ascii="仿宋" w:eastAsia="仿宋" w:hAnsi="仿宋" w:hint="eastAsia"/>
          <w:sz w:val="28"/>
          <w:szCs w:val="28"/>
        </w:rPr>
        <w:t>项目。</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t>三、资助经费管理</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Cs w:val="21"/>
        </w:rPr>
      </w:pPr>
      <w:r w:rsidRPr="00925517">
        <w:rPr>
          <w:rFonts w:ascii="黑体" w:eastAsia="黑体" w:hAnsi="黑体" w:cs="宋体" w:hint="eastAsia"/>
          <w:b/>
          <w:bCs/>
          <w:kern w:val="0"/>
          <w:szCs w:val="21"/>
        </w:rPr>
        <w:t>（一）项目经费来源及使用要求</w:t>
      </w:r>
    </w:p>
    <w:p w:rsidR="00925517" w:rsidRDefault="00925517" w:rsidP="00925517">
      <w:pPr>
        <w:widowControl/>
        <w:adjustRightInd w:val="0"/>
        <w:snapToGrid w:val="0"/>
        <w:spacing w:line="500" w:lineRule="atLeast"/>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未来教育高精尖创新中心项目</w:t>
      </w:r>
      <w:r w:rsidRPr="00F1608F">
        <w:rPr>
          <w:rFonts w:ascii="仿宋_GB2312" w:eastAsia="仿宋_GB2312" w:hAnsi="宋体" w:cs="宋体" w:hint="eastAsia"/>
          <w:kern w:val="0"/>
          <w:sz w:val="28"/>
          <w:szCs w:val="28"/>
        </w:rPr>
        <w:t>经费来源</w:t>
      </w:r>
      <w:r>
        <w:rPr>
          <w:rFonts w:ascii="仿宋_GB2312" w:eastAsia="仿宋_GB2312" w:hAnsi="宋体" w:cs="宋体" w:hint="eastAsia"/>
          <w:kern w:val="0"/>
          <w:sz w:val="28"/>
          <w:szCs w:val="28"/>
        </w:rPr>
        <w:t>明确</w:t>
      </w:r>
      <w:r w:rsidRPr="00F1608F">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由北京市教委统一划拨给中心，中心对经费进行整体管理，大致有以下要求：</w:t>
      </w:r>
    </w:p>
    <w:p w:rsidR="00925517" w:rsidRDefault="00925517" w:rsidP="00925517">
      <w:pPr>
        <w:widowControl/>
        <w:adjustRightInd w:val="0"/>
        <w:snapToGrid w:val="0"/>
        <w:spacing w:line="500" w:lineRule="atLeast"/>
        <w:ind w:firstLine="560"/>
        <w:jc w:val="left"/>
        <w:rPr>
          <w:rFonts w:ascii="仿宋" w:eastAsia="仿宋" w:hAnsi="仿宋"/>
          <w:sz w:val="28"/>
          <w:szCs w:val="28"/>
        </w:rPr>
      </w:pPr>
      <w:r>
        <w:rPr>
          <w:rFonts w:ascii="仿宋_GB2312" w:eastAsia="仿宋_GB2312" w:hAnsi="宋体" w:cs="宋体" w:hint="eastAsia"/>
          <w:kern w:val="0"/>
          <w:sz w:val="28"/>
          <w:szCs w:val="28"/>
        </w:rPr>
        <w:t>1.</w:t>
      </w:r>
      <w:r w:rsidRPr="00B53009">
        <w:rPr>
          <w:rFonts w:ascii="仿宋" w:eastAsia="仿宋" w:hAnsi="仿宋" w:hint="eastAsia"/>
          <w:sz w:val="28"/>
          <w:szCs w:val="28"/>
        </w:rPr>
        <w:t>中心70%的经费为人员费，</w:t>
      </w:r>
      <w:r>
        <w:rPr>
          <w:rFonts w:ascii="仿宋" w:eastAsia="仿宋" w:hAnsi="仿宋" w:hint="eastAsia"/>
          <w:sz w:val="28"/>
          <w:szCs w:val="28"/>
        </w:rPr>
        <w:t>30%为科研业务费。</w:t>
      </w:r>
      <w:r w:rsidRPr="00B53009">
        <w:rPr>
          <w:rFonts w:ascii="仿宋" w:eastAsia="仿宋" w:hAnsi="仿宋" w:hint="eastAsia"/>
          <w:sz w:val="28"/>
          <w:szCs w:val="28"/>
        </w:rPr>
        <w:t>项目经费根据项目类别和预算，采用额度制</w:t>
      </w:r>
      <w:r>
        <w:rPr>
          <w:rFonts w:ascii="仿宋" w:eastAsia="仿宋" w:hAnsi="仿宋" w:hint="eastAsia"/>
          <w:sz w:val="28"/>
          <w:szCs w:val="28"/>
        </w:rPr>
        <w:t>或项目制。</w:t>
      </w:r>
    </w:p>
    <w:p w:rsidR="00925517" w:rsidRDefault="00925517" w:rsidP="00925517">
      <w:pPr>
        <w:widowControl/>
        <w:adjustRightInd w:val="0"/>
        <w:snapToGrid w:val="0"/>
        <w:spacing w:line="500" w:lineRule="atLeast"/>
        <w:ind w:firstLine="560"/>
        <w:jc w:val="left"/>
        <w:rPr>
          <w:rFonts w:ascii="仿宋" w:eastAsia="仿宋" w:hAnsi="仿宋"/>
          <w:sz w:val="28"/>
          <w:szCs w:val="28"/>
        </w:rPr>
      </w:pPr>
      <w:r>
        <w:rPr>
          <w:rFonts w:ascii="仿宋" w:eastAsia="仿宋" w:hAnsi="仿宋" w:hint="eastAsia"/>
          <w:sz w:val="28"/>
          <w:szCs w:val="28"/>
        </w:rPr>
        <w:t>2.额度制由中心聘任研究团队，</w:t>
      </w:r>
      <w:r w:rsidRPr="00B53009">
        <w:rPr>
          <w:rFonts w:ascii="仿宋" w:eastAsia="仿宋" w:hAnsi="仿宋" w:hint="eastAsia"/>
          <w:sz w:val="28"/>
          <w:szCs w:val="28"/>
        </w:rPr>
        <w:t>在申请额度范围，人员费用由中心根据统一的薪酬体系支付，科研业务费由项目负责人在中心财经账号上根据中心的相关财务规定使用。</w:t>
      </w:r>
    </w:p>
    <w:p w:rsidR="00925517" w:rsidRDefault="00925517" w:rsidP="00925517">
      <w:pPr>
        <w:widowControl/>
        <w:adjustRightInd w:val="0"/>
        <w:snapToGrid w:val="0"/>
        <w:spacing w:line="500" w:lineRule="atLeast"/>
        <w:ind w:firstLine="560"/>
        <w:jc w:val="left"/>
        <w:rPr>
          <w:rFonts w:ascii="仿宋" w:eastAsia="仿宋" w:hAnsi="仿宋"/>
          <w:sz w:val="28"/>
          <w:szCs w:val="28"/>
        </w:rPr>
      </w:pPr>
      <w:r>
        <w:rPr>
          <w:rFonts w:ascii="仿宋" w:eastAsia="仿宋" w:hAnsi="仿宋" w:hint="eastAsia"/>
          <w:sz w:val="28"/>
          <w:szCs w:val="28"/>
        </w:rPr>
        <w:t>3.项目制由中心划拨经费到承担单位。采用项目</w:t>
      </w:r>
      <w:proofErr w:type="gramStart"/>
      <w:r>
        <w:rPr>
          <w:rFonts w:ascii="仿宋" w:eastAsia="仿宋" w:hAnsi="仿宋" w:hint="eastAsia"/>
          <w:sz w:val="28"/>
          <w:szCs w:val="28"/>
        </w:rPr>
        <w:t>制支持</w:t>
      </w:r>
      <w:proofErr w:type="gramEnd"/>
      <w:r>
        <w:rPr>
          <w:rFonts w:ascii="仿宋" w:eastAsia="仿宋" w:hAnsi="仿宋" w:hint="eastAsia"/>
          <w:sz w:val="28"/>
          <w:szCs w:val="28"/>
        </w:rPr>
        <w:t>的研究</w:t>
      </w:r>
      <w:r w:rsidRPr="00B53009">
        <w:rPr>
          <w:rFonts w:ascii="仿宋" w:eastAsia="仿宋" w:hAnsi="仿宋" w:hint="eastAsia"/>
          <w:sz w:val="28"/>
          <w:szCs w:val="28"/>
        </w:rPr>
        <w:t>需</w:t>
      </w:r>
      <w:r>
        <w:rPr>
          <w:rFonts w:ascii="仿宋" w:eastAsia="仿宋" w:hAnsi="仿宋" w:hint="eastAsia"/>
          <w:sz w:val="28"/>
          <w:szCs w:val="28"/>
        </w:rPr>
        <w:t>要</w:t>
      </w:r>
      <w:r w:rsidRPr="00B53009">
        <w:rPr>
          <w:rFonts w:ascii="仿宋" w:eastAsia="仿宋" w:hAnsi="仿宋" w:hint="eastAsia"/>
          <w:sz w:val="28"/>
          <w:szCs w:val="28"/>
        </w:rPr>
        <w:t>提</w:t>
      </w:r>
      <w:r>
        <w:rPr>
          <w:rFonts w:ascii="仿宋" w:eastAsia="仿宋" w:hAnsi="仿宋" w:hint="eastAsia"/>
          <w:sz w:val="28"/>
          <w:szCs w:val="28"/>
        </w:rPr>
        <w:t>出</w:t>
      </w:r>
      <w:r w:rsidRPr="00B53009">
        <w:rPr>
          <w:rFonts w:ascii="仿宋" w:eastAsia="仿宋" w:hAnsi="仿宋" w:hint="eastAsia"/>
          <w:sz w:val="28"/>
          <w:szCs w:val="28"/>
        </w:rPr>
        <w:t>申请，经中心执行委员会讨论同意后可以划拨到申请人所在单位。</w:t>
      </w:r>
    </w:p>
    <w:p w:rsidR="00925517" w:rsidRDefault="00925517" w:rsidP="00925517">
      <w:pPr>
        <w:widowControl/>
        <w:adjustRightInd w:val="0"/>
        <w:snapToGrid w:val="0"/>
        <w:spacing w:line="500" w:lineRule="atLeast"/>
        <w:ind w:firstLine="560"/>
        <w:jc w:val="left"/>
        <w:rPr>
          <w:rFonts w:ascii="仿宋" w:eastAsia="仿宋" w:hAnsi="仿宋"/>
          <w:sz w:val="28"/>
          <w:szCs w:val="28"/>
        </w:rPr>
      </w:pPr>
      <w:r>
        <w:rPr>
          <w:rFonts w:ascii="仿宋" w:eastAsia="仿宋" w:hAnsi="仿宋" w:hint="eastAsia"/>
          <w:sz w:val="28"/>
          <w:szCs w:val="28"/>
        </w:rPr>
        <w:t>4.项目</w:t>
      </w:r>
      <w:r w:rsidRPr="00EA711E">
        <w:rPr>
          <w:rFonts w:ascii="仿宋" w:eastAsia="仿宋" w:hAnsi="仿宋" w:hint="eastAsia"/>
          <w:sz w:val="28"/>
          <w:szCs w:val="28"/>
        </w:rPr>
        <w:t>经费执行期为1年，经费使用截止日期</w:t>
      </w:r>
      <w:r>
        <w:rPr>
          <w:rFonts w:ascii="仿宋" w:eastAsia="仿宋" w:hAnsi="仿宋" w:hint="eastAsia"/>
          <w:sz w:val="28"/>
          <w:szCs w:val="28"/>
        </w:rPr>
        <w:t>以中心</w:t>
      </w:r>
      <w:r>
        <w:rPr>
          <w:rFonts w:ascii="仿宋" w:eastAsia="仿宋" w:hAnsi="仿宋"/>
          <w:sz w:val="28"/>
          <w:szCs w:val="28"/>
        </w:rPr>
        <w:t>通知的</w:t>
      </w:r>
      <w:r>
        <w:rPr>
          <w:rFonts w:ascii="仿宋" w:eastAsia="仿宋" w:hAnsi="仿宋" w:hint="eastAsia"/>
          <w:sz w:val="28"/>
          <w:szCs w:val="28"/>
        </w:rPr>
        <w:t>截止报账时间为</w:t>
      </w:r>
      <w:r>
        <w:rPr>
          <w:rFonts w:ascii="仿宋" w:eastAsia="仿宋" w:hAnsi="仿宋"/>
          <w:sz w:val="28"/>
          <w:szCs w:val="28"/>
        </w:rPr>
        <w:t>准</w:t>
      </w:r>
      <w:r w:rsidRPr="00EA711E">
        <w:rPr>
          <w:rFonts w:ascii="仿宋" w:eastAsia="仿宋" w:hAnsi="仿宋" w:hint="eastAsia"/>
          <w:sz w:val="28"/>
          <w:szCs w:val="28"/>
        </w:rPr>
        <w:t>。</w:t>
      </w:r>
      <w:r>
        <w:rPr>
          <w:rFonts w:ascii="仿宋" w:eastAsia="仿宋" w:hAnsi="仿宋" w:hint="eastAsia"/>
          <w:sz w:val="28"/>
          <w:szCs w:val="28"/>
        </w:rPr>
        <w:t>若该项目执行顺利，且符合中心工作规划的需求，则每年年末提交下一年度经费预算，中心将组织专家评审，按评审结果予以支持，直到项目预期目标达成后结题目。</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Cs w:val="21"/>
        </w:rPr>
      </w:pPr>
      <w:r w:rsidRPr="00925517">
        <w:rPr>
          <w:rFonts w:ascii="黑体" w:eastAsia="黑体" w:hAnsi="黑体" w:cs="宋体" w:hint="eastAsia"/>
          <w:b/>
          <w:bCs/>
          <w:kern w:val="0"/>
          <w:szCs w:val="21"/>
        </w:rPr>
        <w:t>（二）预算编制程序</w:t>
      </w:r>
    </w:p>
    <w:p w:rsidR="00925517" w:rsidRPr="00F1608F" w:rsidRDefault="00925517" w:rsidP="00925517">
      <w:pPr>
        <w:widowControl/>
        <w:adjustRightInd w:val="0"/>
        <w:snapToGrid w:val="0"/>
        <w:spacing w:line="500" w:lineRule="atLeast"/>
        <w:ind w:firstLineChars="200" w:firstLine="560"/>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项目初审阶段：申请团队填报纸质版《</w:t>
      </w:r>
      <w:r>
        <w:rPr>
          <w:rFonts w:ascii="仿宋_GB2312" w:eastAsia="仿宋_GB2312" w:hAnsi="华文仿宋" w:cs="宋体" w:hint="eastAsia"/>
          <w:kern w:val="0"/>
          <w:sz w:val="28"/>
          <w:szCs w:val="28"/>
        </w:rPr>
        <w:t>未来教育高精尖创新中心项目</w:t>
      </w:r>
      <w:r w:rsidRPr="00F1608F">
        <w:rPr>
          <w:rFonts w:ascii="仿宋_GB2312" w:eastAsia="仿宋_GB2312" w:hAnsi="华文仿宋" w:cs="宋体" w:hint="eastAsia"/>
          <w:kern w:val="0"/>
          <w:sz w:val="28"/>
          <w:szCs w:val="28"/>
        </w:rPr>
        <w:t>申请书》一至四和六至八部分，此阶段着重评审预算事项的目标相关性、政策相符性、经济合理性和经费统筹计划。尽管不要求提供预算的具体测算依据，也请尽量参照国家规定和报销标准进行合理预计。</w:t>
      </w:r>
    </w:p>
    <w:p w:rsidR="00925517" w:rsidRPr="00F1608F" w:rsidRDefault="00925517" w:rsidP="00925517">
      <w:pPr>
        <w:widowControl/>
        <w:adjustRightInd w:val="0"/>
        <w:snapToGrid w:val="0"/>
        <w:spacing w:line="500" w:lineRule="atLeast"/>
        <w:ind w:firstLineChars="200" w:firstLine="560"/>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项目复审阶段：预算管理部门组织专家</w:t>
      </w:r>
      <w:r w:rsidRPr="00F1608F">
        <w:rPr>
          <w:rFonts w:ascii="仿宋_GB2312" w:eastAsia="仿宋_GB2312" w:hAnsi="宋体" w:cs="宋体" w:hint="eastAsia"/>
          <w:kern w:val="0"/>
          <w:sz w:val="28"/>
          <w:szCs w:val="28"/>
        </w:rPr>
        <w:t>经反馈—修改—复审程序通过后</w:t>
      </w:r>
      <w:r w:rsidRPr="00F1608F">
        <w:rPr>
          <w:rFonts w:ascii="仿宋_GB2312" w:eastAsia="仿宋_GB2312" w:hAnsi="华文仿宋" w:cs="宋体" w:hint="eastAsia"/>
          <w:kern w:val="0"/>
          <w:sz w:val="28"/>
          <w:szCs w:val="28"/>
        </w:rPr>
        <w:t>，</w:t>
      </w:r>
      <w:r>
        <w:rPr>
          <w:rFonts w:ascii="仿宋_GB2312" w:eastAsia="仿宋_GB2312" w:hAnsi="华文仿宋" w:cs="宋体" w:hint="eastAsia"/>
          <w:kern w:val="0"/>
          <w:sz w:val="28"/>
          <w:szCs w:val="28"/>
        </w:rPr>
        <w:t>未来教育高精尖创新中心</w:t>
      </w:r>
      <w:r w:rsidRPr="00F1608F">
        <w:rPr>
          <w:rFonts w:ascii="仿宋_GB2312" w:eastAsia="仿宋_GB2312" w:hAnsi="华文仿宋" w:cs="宋体" w:hint="eastAsia"/>
          <w:kern w:val="0"/>
          <w:sz w:val="28"/>
          <w:szCs w:val="28"/>
        </w:rPr>
        <w:t>根据审核结果确定年度拨款额度。</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Cs w:val="21"/>
        </w:rPr>
      </w:pPr>
      <w:r w:rsidRPr="00925517">
        <w:rPr>
          <w:rFonts w:ascii="黑体" w:eastAsia="黑体" w:hAnsi="黑体" w:cs="宋体" w:hint="eastAsia"/>
          <w:b/>
          <w:bCs/>
          <w:kern w:val="0"/>
          <w:szCs w:val="21"/>
        </w:rPr>
        <w:t>（三）经费预算编制要求</w:t>
      </w:r>
    </w:p>
    <w:p w:rsidR="00925517" w:rsidRDefault="00925517" w:rsidP="00925517">
      <w:pPr>
        <w:widowControl/>
        <w:adjustRightInd w:val="0"/>
        <w:snapToGrid w:val="0"/>
        <w:spacing w:line="500" w:lineRule="atLeast"/>
        <w:ind w:firstLineChars="200" w:firstLine="560"/>
        <w:jc w:val="left"/>
        <w:rPr>
          <w:rFonts w:ascii="仿宋_GB2312" w:eastAsia="仿宋_GB2312" w:hAnsi="宋体" w:cs="宋体"/>
          <w:kern w:val="0"/>
          <w:sz w:val="28"/>
          <w:szCs w:val="28"/>
        </w:rPr>
      </w:pPr>
      <w:r w:rsidRPr="00F1608F">
        <w:rPr>
          <w:rFonts w:ascii="仿宋_GB2312" w:eastAsia="仿宋_GB2312" w:hAnsi="华文仿宋" w:cs="宋体" w:hint="eastAsia"/>
          <w:kern w:val="0"/>
          <w:sz w:val="28"/>
          <w:szCs w:val="28"/>
        </w:rPr>
        <w:t>《</w:t>
      </w:r>
      <w:r>
        <w:rPr>
          <w:rFonts w:ascii="仿宋_GB2312" w:eastAsia="仿宋_GB2312" w:hAnsi="华文仿宋" w:cs="宋体" w:hint="eastAsia"/>
          <w:kern w:val="0"/>
          <w:sz w:val="28"/>
          <w:szCs w:val="28"/>
        </w:rPr>
        <w:t>未来教育高精尖创新中心项目</w:t>
      </w:r>
      <w:r w:rsidRPr="00F1608F">
        <w:rPr>
          <w:rFonts w:ascii="仿宋_GB2312" w:eastAsia="仿宋_GB2312" w:hAnsi="华文仿宋" w:cs="宋体" w:hint="eastAsia"/>
          <w:kern w:val="0"/>
          <w:sz w:val="28"/>
          <w:szCs w:val="28"/>
        </w:rPr>
        <w:t>申请书》第五部分《年度工作内容和预算安排》的预算总金额和支出基本分类应与第四部分《总预算明细表》保持一致；并根据第三部分总体目标、年度研究计划和预期研究成果，</w:t>
      </w:r>
      <w:r w:rsidRPr="00F1608F">
        <w:rPr>
          <w:rFonts w:ascii="仿宋_GB2312" w:eastAsia="仿宋_GB2312" w:hAnsi="宋体" w:cs="宋体" w:hint="eastAsia"/>
          <w:kern w:val="0"/>
          <w:sz w:val="28"/>
          <w:szCs w:val="28"/>
        </w:rPr>
        <w:t>做好以事项和时间为节点的工作任务目标和经费支出计划。</w:t>
      </w:r>
      <w:r w:rsidR="00990B9F">
        <w:rPr>
          <w:rFonts w:ascii="仿宋_GB2312" w:eastAsia="仿宋_GB2312" w:hAnsi="宋体" w:cs="宋体" w:hint="eastAsia"/>
          <w:kern w:val="0"/>
          <w:sz w:val="28"/>
          <w:szCs w:val="28"/>
        </w:rPr>
        <w:t>请遵循以下原则：</w:t>
      </w:r>
    </w:p>
    <w:p w:rsidR="00010668" w:rsidRDefault="00010668" w:rsidP="00010668">
      <w:pPr>
        <w:widowControl/>
        <w:adjustRightInd w:val="0"/>
        <w:snapToGrid w:val="0"/>
        <w:spacing w:line="500" w:lineRule="atLeast"/>
        <w:ind w:firstLineChars="200" w:firstLine="560"/>
        <w:jc w:val="left"/>
        <w:rPr>
          <w:rFonts w:ascii="仿宋_GB2312" w:eastAsia="仿宋_GB2312" w:hAnsi="宋体" w:cs="宋体"/>
          <w:kern w:val="0"/>
          <w:sz w:val="28"/>
          <w:szCs w:val="28"/>
        </w:rPr>
      </w:pPr>
      <w:r w:rsidRPr="00010668">
        <w:rPr>
          <w:rFonts w:ascii="仿宋_GB2312" w:eastAsia="仿宋_GB2312" w:hAnsi="宋体" w:cs="宋体" w:hint="eastAsia"/>
          <w:kern w:val="0"/>
          <w:sz w:val="28"/>
          <w:szCs w:val="28"/>
        </w:rPr>
        <w:lastRenderedPageBreak/>
        <w:t>1.</w:t>
      </w:r>
      <w:proofErr w:type="gramStart"/>
      <w:r w:rsidRPr="00010668">
        <w:rPr>
          <w:rFonts w:ascii="仿宋_GB2312" w:eastAsia="仿宋_GB2312" w:hAnsi="宋体" w:cs="宋体" w:hint="eastAsia"/>
          <w:kern w:val="0"/>
          <w:sz w:val="28"/>
          <w:szCs w:val="28"/>
        </w:rPr>
        <w:t>财事结合</w:t>
      </w:r>
      <w:proofErr w:type="gramEnd"/>
      <w:r w:rsidRPr="00010668">
        <w:rPr>
          <w:rFonts w:ascii="仿宋_GB2312" w:eastAsia="仿宋_GB2312" w:hAnsi="宋体" w:cs="宋体" w:hint="eastAsia"/>
          <w:kern w:val="0"/>
          <w:sz w:val="28"/>
          <w:szCs w:val="28"/>
        </w:rPr>
        <w:t>，反映真实需求。</w:t>
      </w:r>
      <w:r w:rsidR="00990B9F">
        <w:rPr>
          <w:rFonts w:ascii="仿宋_GB2312" w:eastAsia="仿宋_GB2312" w:hAnsi="宋体" w:cs="宋体" w:hint="eastAsia"/>
          <w:kern w:val="0"/>
          <w:sz w:val="28"/>
          <w:szCs w:val="28"/>
        </w:rPr>
        <w:t>申报高精尖中心</w:t>
      </w:r>
      <w:r w:rsidR="00990B9F">
        <w:rPr>
          <w:rFonts w:ascii="仿宋_GB2312" w:eastAsia="仿宋_GB2312" w:hAnsi="宋体" w:cs="宋体" w:hint="eastAsia"/>
          <w:kern w:val="0"/>
          <w:sz w:val="28"/>
          <w:szCs w:val="28"/>
        </w:rPr>
        <w:t>的</w:t>
      </w:r>
      <w:r w:rsidR="00990B9F">
        <w:rPr>
          <w:rFonts w:ascii="仿宋_GB2312" w:eastAsia="仿宋_GB2312" w:hAnsi="宋体" w:cs="宋体" w:hint="eastAsia"/>
          <w:kern w:val="0"/>
          <w:sz w:val="28"/>
          <w:szCs w:val="28"/>
        </w:rPr>
        <w:t>各</w:t>
      </w:r>
      <w:r w:rsidRPr="00010668">
        <w:rPr>
          <w:rFonts w:ascii="仿宋_GB2312" w:eastAsia="仿宋_GB2312" w:hAnsi="宋体" w:cs="宋体" w:hint="eastAsia"/>
          <w:kern w:val="0"/>
          <w:sz w:val="28"/>
          <w:szCs w:val="28"/>
        </w:rPr>
        <w:t>项</w:t>
      </w:r>
      <w:proofErr w:type="gramStart"/>
      <w:r w:rsidRPr="00010668">
        <w:rPr>
          <w:rFonts w:ascii="仿宋_GB2312" w:eastAsia="仿宋_GB2312" w:hAnsi="宋体" w:cs="宋体" w:hint="eastAsia"/>
          <w:kern w:val="0"/>
          <w:sz w:val="28"/>
          <w:szCs w:val="28"/>
        </w:rPr>
        <w:t>目要坚持财事</w:t>
      </w:r>
      <w:proofErr w:type="gramEnd"/>
      <w:r w:rsidRPr="00010668">
        <w:rPr>
          <w:rFonts w:ascii="仿宋_GB2312" w:eastAsia="仿宋_GB2312" w:hAnsi="宋体" w:cs="宋体" w:hint="eastAsia"/>
          <w:kern w:val="0"/>
          <w:sz w:val="28"/>
          <w:szCs w:val="28"/>
        </w:rPr>
        <w:t>结合、实事求是，做好以事项和时间为节点的工作任务目标和经费支出计划,反映项目建设的真实需求。</w:t>
      </w:r>
    </w:p>
    <w:p w:rsidR="00010668" w:rsidRDefault="00990B9F" w:rsidP="00010668">
      <w:pPr>
        <w:widowControl/>
        <w:adjustRightInd w:val="0"/>
        <w:snapToGrid w:val="0"/>
        <w:spacing w:line="500" w:lineRule="atLeas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010668" w:rsidRPr="00010668">
        <w:rPr>
          <w:rFonts w:ascii="仿宋_GB2312" w:eastAsia="仿宋_GB2312" w:hAnsi="宋体" w:cs="宋体" w:hint="eastAsia"/>
          <w:kern w:val="0"/>
          <w:sz w:val="28"/>
          <w:szCs w:val="28"/>
        </w:rPr>
        <w:t>.项目经费管理实施零基预算。从2016年起，</w:t>
      </w:r>
      <w:r>
        <w:rPr>
          <w:rFonts w:ascii="仿宋_GB2312" w:eastAsia="仿宋_GB2312" w:hAnsi="宋体" w:cs="宋体" w:hint="eastAsia"/>
          <w:kern w:val="0"/>
          <w:sz w:val="28"/>
          <w:szCs w:val="28"/>
        </w:rPr>
        <w:t>中心</w:t>
      </w:r>
      <w:r w:rsidR="00010668" w:rsidRPr="00010668">
        <w:rPr>
          <w:rFonts w:ascii="仿宋_GB2312" w:eastAsia="仿宋_GB2312" w:hAnsi="宋体" w:cs="宋体" w:hint="eastAsia"/>
          <w:kern w:val="0"/>
          <w:sz w:val="28"/>
          <w:szCs w:val="28"/>
        </w:rPr>
        <w:t>分配给团队的项目经费，当年预算只安排下达该年度的项目经费，年末剩余项目经费收回</w:t>
      </w:r>
      <w:r>
        <w:rPr>
          <w:rFonts w:ascii="仿宋_GB2312" w:eastAsia="仿宋_GB2312" w:hAnsi="宋体" w:cs="宋体" w:hint="eastAsia"/>
          <w:kern w:val="0"/>
          <w:sz w:val="28"/>
          <w:szCs w:val="28"/>
        </w:rPr>
        <w:t>中心</w:t>
      </w:r>
      <w:r w:rsidR="00010668" w:rsidRPr="00010668">
        <w:rPr>
          <w:rFonts w:ascii="仿宋_GB2312" w:eastAsia="仿宋_GB2312" w:hAnsi="宋体" w:cs="宋体" w:hint="eastAsia"/>
          <w:kern w:val="0"/>
          <w:sz w:val="28"/>
          <w:szCs w:val="28"/>
        </w:rPr>
        <w:t>纳入下一年度预算，下一年度预算根据实际需求重新论证下达。对于</w:t>
      </w:r>
      <w:r>
        <w:rPr>
          <w:rFonts w:ascii="仿宋_GB2312" w:eastAsia="仿宋_GB2312" w:hAnsi="宋体" w:cs="宋体" w:hint="eastAsia"/>
          <w:kern w:val="0"/>
          <w:sz w:val="28"/>
          <w:szCs w:val="28"/>
        </w:rPr>
        <w:t>中心批复给各研究</w:t>
      </w:r>
      <w:r w:rsidR="00010668" w:rsidRPr="00010668">
        <w:rPr>
          <w:rFonts w:ascii="仿宋_GB2312" w:eastAsia="仿宋_GB2312" w:hAnsi="宋体" w:cs="宋体" w:hint="eastAsia"/>
          <w:kern w:val="0"/>
          <w:sz w:val="28"/>
          <w:szCs w:val="28"/>
        </w:rPr>
        <w:t>团队的</w:t>
      </w:r>
      <w:r>
        <w:rPr>
          <w:rFonts w:ascii="仿宋_GB2312" w:eastAsia="仿宋_GB2312" w:hAnsi="宋体" w:cs="宋体" w:hint="eastAsia"/>
          <w:kern w:val="0"/>
          <w:sz w:val="28"/>
          <w:szCs w:val="28"/>
        </w:rPr>
        <w:t>2016年</w:t>
      </w:r>
      <w:r w:rsidR="00010668" w:rsidRPr="00010668">
        <w:rPr>
          <w:rFonts w:ascii="仿宋_GB2312" w:eastAsia="仿宋_GB2312" w:hAnsi="宋体" w:cs="宋体" w:hint="eastAsia"/>
          <w:kern w:val="0"/>
          <w:sz w:val="28"/>
          <w:szCs w:val="28"/>
        </w:rPr>
        <w:t>项目经费，</w:t>
      </w:r>
      <w:r>
        <w:rPr>
          <w:rFonts w:ascii="仿宋_GB2312" w:eastAsia="仿宋_GB2312" w:hAnsi="宋体" w:cs="宋体" w:hint="eastAsia"/>
          <w:kern w:val="0"/>
          <w:sz w:val="28"/>
          <w:szCs w:val="28"/>
        </w:rPr>
        <w:t>如有结余</w:t>
      </w:r>
      <w:r w:rsidR="00010668" w:rsidRPr="00010668">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通过向中心申请，</w:t>
      </w:r>
      <w:r w:rsidR="00010668" w:rsidRPr="00010668">
        <w:rPr>
          <w:rFonts w:ascii="仿宋_GB2312" w:eastAsia="仿宋_GB2312" w:hAnsi="宋体" w:cs="宋体" w:hint="eastAsia"/>
          <w:kern w:val="0"/>
          <w:sz w:val="28"/>
          <w:szCs w:val="28"/>
        </w:rPr>
        <w:t>至多可以延迟至</w:t>
      </w:r>
      <w:r w:rsidRPr="00010668">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7</w:t>
      </w:r>
      <w:r w:rsidR="00010668" w:rsidRPr="00010668">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4</w:t>
      </w:r>
      <w:r w:rsidR="00010668" w:rsidRPr="00010668">
        <w:rPr>
          <w:rFonts w:ascii="仿宋_GB2312" w:eastAsia="仿宋_GB2312" w:hAnsi="宋体" w:cs="宋体" w:hint="eastAsia"/>
          <w:kern w:val="0"/>
          <w:sz w:val="28"/>
          <w:szCs w:val="28"/>
        </w:rPr>
        <w:t>月之前必须使用完毕。</w:t>
      </w:r>
    </w:p>
    <w:p w:rsidR="00925517" w:rsidRPr="00F1608F" w:rsidRDefault="00925517" w:rsidP="00925517">
      <w:pPr>
        <w:widowControl/>
        <w:adjustRightInd w:val="0"/>
        <w:snapToGrid w:val="0"/>
        <w:spacing w:line="500" w:lineRule="atLeast"/>
        <w:ind w:firstLineChars="200" w:firstLine="560"/>
        <w:jc w:val="left"/>
        <w:rPr>
          <w:rFonts w:ascii="仿宋_GB2312" w:eastAsia="仿宋_GB2312" w:hAnsi="华文仿宋" w:cs="宋体"/>
          <w:kern w:val="0"/>
          <w:sz w:val="28"/>
          <w:szCs w:val="28"/>
        </w:rPr>
      </w:pPr>
      <w:bookmarkStart w:id="0" w:name="_GoBack"/>
      <w:bookmarkEnd w:id="0"/>
      <w:r w:rsidRPr="00F1608F">
        <w:rPr>
          <w:rFonts w:ascii="仿宋_GB2312" w:eastAsia="仿宋_GB2312" w:hAnsi="华文仿宋" w:cs="宋体" w:hint="eastAsia"/>
          <w:kern w:val="0"/>
          <w:sz w:val="28"/>
          <w:szCs w:val="28"/>
        </w:rPr>
        <w:t>支出预算科目具体要求及说明</w:t>
      </w:r>
      <w:r>
        <w:rPr>
          <w:rFonts w:ascii="仿宋_GB2312" w:eastAsia="仿宋_GB2312" w:hAnsi="华文仿宋" w:cs="宋体" w:hint="eastAsia"/>
          <w:kern w:val="0"/>
          <w:sz w:val="28"/>
          <w:szCs w:val="28"/>
        </w:rPr>
        <w:t>：</w:t>
      </w:r>
    </w:p>
    <w:p w:rsidR="00925517" w:rsidRPr="00F1608F" w:rsidRDefault="00925517" w:rsidP="00925517">
      <w:pPr>
        <w:pStyle w:val="ac"/>
        <w:widowControl/>
        <w:numPr>
          <w:ilvl w:val="0"/>
          <w:numId w:val="10"/>
        </w:numPr>
        <w:adjustRightInd w:val="0"/>
        <w:snapToGrid w:val="0"/>
        <w:spacing w:line="500" w:lineRule="atLeast"/>
        <w:ind w:firstLineChars="0"/>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人员费（不</w:t>
      </w:r>
      <w:r>
        <w:rPr>
          <w:rFonts w:ascii="仿宋_GB2312" w:eastAsia="仿宋_GB2312" w:hAnsi="华文仿宋" w:cs="宋体" w:hint="eastAsia"/>
          <w:kern w:val="0"/>
          <w:sz w:val="28"/>
          <w:szCs w:val="28"/>
        </w:rPr>
        <w:t>低于</w:t>
      </w:r>
      <w:r w:rsidRPr="00F1608F">
        <w:rPr>
          <w:rFonts w:ascii="仿宋_GB2312" w:eastAsia="仿宋_GB2312" w:hAnsi="华文仿宋" w:cs="宋体" w:hint="eastAsia"/>
          <w:kern w:val="0"/>
          <w:sz w:val="28"/>
          <w:szCs w:val="28"/>
        </w:rPr>
        <w:t>经费总额的</w:t>
      </w:r>
      <w:r>
        <w:rPr>
          <w:rFonts w:ascii="仿宋_GB2312" w:eastAsia="仿宋_GB2312" w:hAnsi="华文仿宋" w:cs="宋体" w:hint="eastAsia"/>
          <w:kern w:val="0"/>
          <w:sz w:val="28"/>
          <w:szCs w:val="28"/>
        </w:rPr>
        <w:t>7</w:t>
      </w:r>
      <w:r w:rsidRPr="00F1608F">
        <w:rPr>
          <w:rFonts w:ascii="仿宋_GB2312" w:eastAsia="仿宋_GB2312" w:hAnsi="华文仿宋" w:cs="宋体" w:hint="eastAsia"/>
          <w:kern w:val="0"/>
          <w:sz w:val="28"/>
          <w:szCs w:val="28"/>
        </w:rPr>
        <w:t>0%）</w:t>
      </w:r>
    </w:p>
    <w:p w:rsidR="00925517" w:rsidRPr="00F1608F" w:rsidRDefault="00925517" w:rsidP="00925517">
      <w:pPr>
        <w:pStyle w:val="11"/>
        <w:widowControl/>
        <w:numPr>
          <w:ilvl w:val="0"/>
          <w:numId w:val="12"/>
        </w:numPr>
        <w:adjustRightInd w:val="0"/>
        <w:snapToGrid w:val="0"/>
        <w:spacing w:line="500" w:lineRule="atLeast"/>
        <w:ind w:leftChars="300" w:left="1050" w:firstLineChars="0"/>
        <w:jc w:val="left"/>
        <w:rPr>
          <w:rFonts w:ascii="仿宋_GB2312" w:eastAsia="仿宋_GB2312" w:hAnsi="华文仿宋" w:cs="宋体"/>
          <w:kern w:val="0"/>
          <w:sz w:val="28"/>
          <w:szCs w:val="28"/>
        </w:rPr>
      </w:pPr>
      <w:r w:rsidRPr="00F1608F">
        <w:rPr>
          <w:rFonts w:ascii="仿宋_GB2312" w:eastAsia="仿宋_GB2312" w:cs="仿宋_GB2312" w:hint="eastAsia"/>
          <w:sz w:val="28"/>
          <w:szCs w:val="28"/>
        </w:rPr>
        <w:t>人员</w:t>
      </w:r>
      <w:proofErr w:type="gramStart"/>
      <w:r w:rsidRPr="00F1608F">
        <w:rPr>
          <w:rFonts w:ascii="仿宋_GB2312" w:eastAsia="仿宋_GB2312" w:cs="仿宋_GB2312" w:hint="eastAsia"/>
          <w:sz w:val="28"/>
          <w:szCs w:val="28"/>
        </w:rPr>
        <w:t>薪</w:t>
      </w:r>
      <w:proofErr w:type="gramEnd"/>
      <w:r w:rsidRPr="00F1608F">
        <w:rPr>
          <w:rFonts w:ascii="仿宋_GB2312" w:eastAsia="仿宋_GB2312" w:cs="仿宋_GB2312" w:hint="eastAsia"/>
          <w:sz w:val="28"/>
          <w:szCs w:val="28"/>
        </w:rPr>
        <w:t>酬和补贴：用于</w:t>
      </w:r>
      <w:r w:rsidRPr="00F1608F">
        <w:rPr>
          <w:rFonts w:ascii="仿宋_GB2312" w:eastAsia="仿宋_GB2312" w:hAnsi="华文仿宋" w:cs="宋体" w:hint="eastAsia"/>
          <w:kern w:val="0"/>
          <w:sz w:val="28"/>
          <w:szCs w:val="28"/>
        </w:rPr>
        <w:t>聘用校外高端科研/管理人员薪酬、新引进人员增资补贴、博士后工资、长期合同工工资等。</w:t>
      </w:r>
    </w:p>
    <w:p w:rsidR="00925517" w:rsidRPr="00F1608F" w:rsidRDefault="00925517" w:rsidP="00925517">
      <w:pPr>
        <w:pStyle w:val="Default"/>
        <w:numPr>
          <w:ilvl w:val="0"/>
          <w:numId w:val="12"/>
        </w:numPr>
        <w:snapToGrid w:val="0"/>
        <w:spacing w:line="500" w:lineRule="atLeast"/>
        <w:ind w:leftChars="300" w:left="1050"/>
        <w:rPr>
          <w:rFonts w:ascii="仿宋_GB2312" w:eastAsia="仿宋_GB2312" w:hAnsi="华文仿宋"/>
          <w:color w:val="auto"/>
          <w:sz w:val="28"/>
          <w:szCs w:val="28"/>
        </w:rPr>
      </w:pPr>
      <w:r w:rsidRPr="00F1608F">
        <w:rPr>
          <w:rFonts w:ascii="仿宋_GB2312" w:eastAsia="仿宋_GB2312" w:hAnsi="华文仿宋" w:hint="eastAsia"/>
          <w:color w:val="auto"/>
          <w:sz w:val="28"/>
          <w:szCs w:val="28"/>
        </w:rPr>
        <w:t>劳务费：用于聘用临时工作人员的劳务性质的支出及社会保险补助，学生、校内外离退休返聘人员所发生的劳务性质的支出，聘用按次支付的短期专家的劳务性质的支出等。</w:t>
      </w:r>
    </w:p>
    <w:p w:rsidR="00925517" w:rsidRPr="00F1608F" w:rsidRDefault="00925517" w:rsidP="00925517">
      <w:pPr>
        <w:pStyle w:val="ac"/>
        <w:widowControl/>
        <w:numPr>
          <w:ilvl w:val="0"/>
          <w:numId w:val="17"/>
        </w:numPr>
        <w:adjustRightInd w:val="0"/>
        <w:snapToGrid w:val="0"/>
        <w:spacing w:line="500" w:lineRule="atLeast"/>
        <w:ind w:leftChars="300" w:left="1050" w:firstLineChars="0"/>
        <w:jc w:val="left"/>
        <w:rPr>
          <w:rFonts w:ascii="仿宋_GB2312" w:eastAsia="仿宋_GB2312" w:hAnsi="华文仿宋" w:cs="宋体"/>
          <w:kern w:val="0"/>
          <w:sz w:val="28"/>
          <w:szCs w:val="28"/>
          <w:shd w:val="clear" w:color="auto" w:fill="000000"/>
        </w:rPr>
      </w:pPr>
      <w:r w:rsidRPr="00F1608F">
        <w:rPr>
          <w:rFonts w:ascii="仿宋_GB2312" w:eastAsia="仿宋_GB2312" w:hAnsi="华文仿宋" w:cs="宋体" w:hint="eastAsia"/>
          <w:sz w:val="28"/>
          <w:szCs w:val="28"/>
        </w:rPr>
        <w:t>专家咨询费：用于支付提供咨询服务的校内、外专家咨询费。不得支付给参与该项目的相关工作人员。按照会议咨询和通讯咨询的不同标准执行。</w:t>
      </w:r>
    </w:p>
    <w:p w:rsidR="00925517" w:rsidRPr="00F1608F" w:rsidRDefault="00925517" w:rsidP="00925517">
      <w:pPr>
        <w:widowControl/>
        <w:adjustRightInd w:val="0"/>
        <w:snapToGrid w:val="0"/>
        <w:spacing w:line="500" w:lineRule="atLeast"/>
        <w:ind w:firstLineChars="177" w:firstLine="496"/>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2.</w:t>
      </w:r>
      <w:r w:rsidRPr="00F1608F">
        <w:rPr>
          <w:rFonts w:ascii="仿宋_GB2312" w:eastAsia="仿宋_GB2312" w:hAnsi="华文仿宋" w:cs="宋体"/>
          <w:kern w:val="0"/>
          <w:sz w:val="28"/>
          <w:szCs w:val="28"/>
        </w:rPr>
        <w:t>设备费</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通用设备购置费：一般办公用电脑、打印机等办公设备支出</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专用设备购置费：仅支持40万元以上</w:t>
      </w:r>
      <w:r w:rsidRPr="00F1608F">
        <w:rPr>
          <w:rFonts w:ascii="仿宋_GB2312" w:eastAsia="仿宋_GB2312" w:hAnsi="华文仿宋" w:hint="eastAsia"/>
          <w:sz w:val="28"/>
          <w:szCs w:val="28"/>
        </w:rPr>
        <w:t>、</w:t>
      </w:r>
      <w:r w:rsidRPr="00F1608F">
        <w:rPr>
          <w:rFonts w:ascii="仿宋_GB2312" w:eastAsia="仿宋_GB2312" w:cs="仿宋_GB2312" w:hint="eastAsia"/>
          <w:color w:val="auto"/>
          <w:sz w:val="28"/>
          <w:szCs w:val="28"/>
        </w:rPr>
        <w:t>用于研究的贵重仪器设备的购置。所购设备都要按照国家和学校的政府采购程序执行。</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图书购置费：用于购置纸质图书和电子图书发生的费用。</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软件/数据库购置费：用于购置专用软件和科研数据库发生的费用。如配合硬件设备使用的软件，应包含在设备购置费的预算中。</w:t>
      </w:r>
    </w:p>
    <w:p w:rsidR="00925517" w:rsidRPr="00F1608F" w:rsidRDefault="00925517" w:rsidP="00925517">
      <w:pPr>
        <w:pStyle w:val="ac"/>
        <w:widowControl/>
        <w:numPr>
          <w:ilvl w:val="0"/>
          <w:numId w:val="19"/>
        </w:numPr>
        <w:adjustRightInd w:val="0"/>
        <w:snapToGrid w:val="0"/>
        <w:spacing w:line="500" w:lineRule="atLeast"/>
        <w:ind w:firstLineChars="0"/>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空间费</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租赁费：用于办公用房、实验室的空间租用支出。</w:t>
      </w:r>
    </w:p>
    <w:p w:rsidR="00925517" w:rsidRPr="00F1608F" w:rsidRDefault="00925517" w:rsidP="00925517">
      <w:pPr>
        <w:pStyle w:val="Default"/>
        <w:numPr>
          <w:ilvl w:val="0"/>
          <w:numId w:val="17"/>
        </w:numPr>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lastRenderedPageBreak/>
        <w:t>房屋、设施修缮及实验室改造：用于相关房屋、设施的修缮以及实验室的改造费用。需提供明细修缮需求。</w:t>
      </w:r>
    </w:p>
    <w:p w:rsidR="00925517" w:rsidRPr="00F1608F" w:rsidRDefault="00925517" w:rsidP="00925517">
      <w:pPr>
        <w:pStyle w:val="Default"/>
        <w:numPr>
          <w:ilvl w:val="0"/>
          <w:numId w:val="19"/>
        </w:numPr>
        <w:snapToGrid w:val="0"/>
        <w:spacing w:line="500" w:lineRule="atLeast"/>
        <w:rPr>
          <w:rFonts w:ascii="仿宋_GB2312" w:eastAsia="仿宋_GB2312" w:hAnsi="华文仿宋"/>
          <w:color w:val="auto"/>
          <w:sz w:val="28"/>
          <w:szCs w:val="28"/>
        </w:rPr>
      </w:pPr>
      <w:r w:rsidRPr="00F1608F">
        <w:rPr>
          <w:rFonts w:ascii="仿宋_GB2312" w:eastAsia="仿宋_GB2312" w:hAnsi="华文仿宋" w:hint="eastAsia"/>
          <w:color w:val="auto"/>
          <w:sz w:val="28"/>
          <w:szCs w:val="28"/>
        </w:rPr>
        <w:t>机动费</w:t>
      </w:r>
    </w:p>
    <w:p w:rsidR="00925517" w:rsidRPr="00F1608F" w:rsidRDefault="00925517" w:rsidP="00925517">
      <w:pPr>
        <w:widowControl/>
        <w:adjustRightInd w:val="0"/>
        <w:snapToGrid w:val="0"/>
        <w:spacing w:line="500" w:lineRule="atLeast"/>
        <w:ind w:firstLineChars="177" w:firstLine="496"/>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用于弥补上述预算不足部分，额度不超过支持经费总额度的5%，总额最高50万元。</w:t>
      </w:r>
    </w:p>
    <w:p w:rsidR="00925517" w:rsidRPr="00F1608F" w:rsidRDefault="00925517" w:rsidP="00925517">
      <w:pPr>
        <w:pStyle w:val="ac"/>
        <w:widowControl/>
        <w:numPr>
          <w:ilvl w:val="0"/>
          <w:numId w:val="19"/>
        </w:numPr>
        <w:adjustRightInd w:val="0"/>
        <w:snapToGrid w:val="0"/>
        <w:spacing w:line="500" w:lineRule="atLeast"/>
        <w:ind w:firstLineChars="0"/>
        <w:jc w:val="left"/>
        <w:rPr>
          <w:rFonts w:ascii="仿宋_GB2312" w:eastAsia="仿宋_GB2312" w:hAnsi="华文仿宋" w:cs="宋体"/>
          <w:kern w:val="0"/>
          <w:sz w:val="28"/>
          <w:szCs w:val="28"/>
        </w:rPr>
      </w:pPr>
      <w:r w:rsidRPr="00F1608F">
        <w:rPr>
          <w:rFonts w:ascii="仿宋_GB2312" w:eastAsia="仿宋_GB2312" w:hAnsi="华文仿宋" w:cs="宋体" w:hint="eastAsia"/>
          <w:kern w:val="0"/>
          <w:sz w:val="28"/>
          <w:szCs w:val="28"/>
        </w:rPr>
        <w:t>一般业务费</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办公费：用于购买按财务会计制度规定不符合固定资产确认标准的日常办公用品的支出。</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印刷费：支付大额印刷费，不支持小额打印、复印费。</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手续费：支付汇款手续费等。</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邮电费：用于支付信函、包裹、货物等物品的邮寄费用及电话费、电报费、传真费、网络通讯费、运费、运输搬运费、快递费等。</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国内差旅费：反映工作人员出差的住宿费、旅费、伙食补助费、杂费。包含外出参加会议的会议注册费、参加培训的培训费。邀请校外人员来京旅费。</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sz w:val="28"/>
          <w:szCs w:val="28"/>
        </w:rPr>
        <w:t>国际交流差旅费：用于因公临时出国、短期培训、邀请外国文教专家发生的国际旅费、住宿费等。</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color w:val="auto"/>
          <w:sz w:val="28"/>
          <w:szCs w:val="28"/>
        </w:rPr>
        <w:t>维修（护）费：用于日常开支的固定资产（不包括车船等交通工具）修理和维护费用，网络信息系统运行与维护费用。</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color w:val="auto"/>
          <w:sz w:val="28"/>
          <w:szCs w:val="28"/>
        </w:rPr>
      </w:pPr>
      <w:r w:rsidRPr="00F1608F">
        <w:rPr>
          <w:rFonts w:ascii="仿宋_GB2312" w:eastAsia="仿宋_GB2312" w:cs="仿宋_GB2312" w:hint="eastAsia"/>
          <w:sz w:val="28"/>
          <w:szCs w:val="28"/>
        </w:rPr>
        <w:t>会议费：组织召开会议过程中按规定开支的房租费、伙食补助费以及文件资料的印刷费、</w:t>
      </w:r>
      <w:proofErr w:type="gramStart"/>
      <w:r w:rsidRPr="00F1608F">
        <w:rPr>
          <w:rFonts w:ascii="仿宋_GB2312" w:eastAsia="仿宋_GB2312" w:cs="仿宋_GB2312" w:hint="eastAsia"/>
          <w:sz w:val="28"/>
          <w:szCs w:val="28"/>
        </w:rPr>
        <w:t>会议场</w:t>
      </w:r>
      <w:proofErr w:type="gramEnd"/>
      <w:r w:rsidRPr="00F1608F">
        <w:rPr>
          <w:rFonts w:ascii="仿宋_GB2312" w:eastAsia="仿宋_GB2312" w:cs="仿宋_GB2312" w:hint="eastAsia"/>
          <w:sz w:val="28"/>
          <w:szCs w:val="28"/>
        </w:rPr>
        <w:t>地租用费等。报销需要提供会议通知及消费清单。</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培训费：各单位开展培训直接发生的各项费用支出，包括住宿费、伙食费、培训场地费、讲课费、培训资料费、交通费等，培训费实行综合定额标准。</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专用材料费：用于日常专用材料的支出，如硒鼓、墨盒、耳机等耗材、打印纸、清洁用品等。</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lastRenderedPageBreak/>
        <w:t>测试计算加工费：检测、测试、化验、加工、信息检索、英文润色、设计等费用。</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协作拨出经费：协作拨出经费、转出课题费，需提供协议并签字盖章。</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论文发表及出版费：用于著作出版及论文发表。</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被试费：被试用品、被试人员劳务。</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管理费及间接经费：学校按照规定提取的管理费。</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燃料动力费：仪器设备运转过程中耗用的燃料、水电费等。</w:t>
      </w:r>
    </w:p>
    <w:p w:rsidR="00925517" w:rsidRPr="00F1608F" w:rsidRDefault="00925517" w:rsidP="00925517">
      <w:pPr>
        <w:pStyle w:val="Default"/>
        <w:widowControl/>
        <w:numPr>
          <w:ilvl w:val="0"/>
          <w:numId w:val="17"/>
        </w:numPr>
        <w:tabs>
          <w:tab w:val="left" w:pos="7182"/>
        </w:tabs>
        <w:snapToGrid w:val="0"/>
        <w:spacing w:line="500" w:lineRule="atLeast"/>
        <w:ind w:leftChars="300" w:left="1050"/>
        <w:rPr>
          <w:rFonts w:ascii="仿宋_GB2312" w:eastAsia="仿宋_GB2312" w:cs="仿宋_GB2312"/>
          <w:sz w:val="28"/>
          <w:szCs w:val="28"/>
        </w:rPr>
      </w:pPr>
      <w:r w:rsidRPr="00F1608F">
        <w:rPr>
          <w:rFonts w:ascii="仿宋_GB2312" w:eastAsia="仿宋_GB2312" w:cs="仿宋_GB2312" w:hint="eastAsia"/>
          <w:sz w:val="28"/>
          <w:szCs w:val="28"/>
        </w:rPr>
        <w:t>书报资料复印费：图书、报刊费、复印费、打印费、照片冲印费等。</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t>四、资助</w:t>
      </w:r>
      <w:r w:rsidRPr="00925517">
        <w:rPr>
          <w:rFonts w:ascii="黑体" w:eastAsia="黑体" w:hAnsi="黑体" w:cs="宋体"/>
          <w:b/>
          <w:bCs/>
          <w:kern w:val="0"/>
          <w:sz w:val="28"/>
          <w:szCs w:val="28"/>
        </w:rPr>
        <w:t>成果</w:t>
      </w:r>
      <w:r w:rsidRPr="00925517">
        <w:rPr>
          <w:rFonts w:ascii="黑体" w:eastAsia="黑体" w:hAnsi="黑体" w:cs="宋体" w:hint="eastAsia"/>
          <w:b/>
          <w:bCs/>
          <w:kern w:val="0"/>
          <w:sz w:val="28"/>
          <w:szCs w:val="28"/>
        </w:rPr>
        <w:t>标注</w:t>
      </w:r>
    </w:p>
    <w:p w:rsidR="00925517" w:rsidRDefault="00925517" w:rsidP="00925517">
      <w:pPr>
        <w:pStyle w:val="ac"/>
        <w:spacing w:line="540" w:lineRule="exact"/>
        <w:ind w:firstLineChars="250" w:firstLine="700"/>
        <w:jc w:val="left"/>
        <w:rPr>
          <w:rFonts w:ascii="仿宋" w:eastAsia="仿宋" w:hAnsi="仿宋"/>
          <w:sz w:val="28"/>
          <w:szCs w:val="28"/>
        </w:rPr>
      </w:pPr>
      <w:r>
        <w:rPr>
          <w:rFonts w:ascii="仿宋" w:eastAsia="仿宋" w:hAnsi="仿宋" w:hint="eastAsia"/>
          <w:sz w:val="28"/>
          <w:szCs w:val="28"/>
        </w:rPr>
        <w:t>中心核心要求的成果包括：</w:t>
      </w:r>
      <w:r w:rsidRPr="008B1BB4">
        <w:rPr>
          <w:rFonts w:ascii="仿宋" w:eastAsia="仿宋" w:hAnsi="仿宋" w:hint="eastAsia"/>
          <w:sz w:val="28"/>
          <w:szCs w:val="28"/>
        </w:rPr>
        <w:t>专利、高水平论文、有大规模用户使用的软件著作权</w:t>
      </w:r>
      <w:r>
        <w:rPr>
          <w:rFonts w:ascii="仿宋" w:eastAsia="仿宋" w:hAnsi="仿宋" w:hint="eastAsia"/>
          <w:sz w:val="28"/>
          <w:szCs w:val="28"/>
        </w:rPr>
        <w:t>、</w:t>
      </w:r>
      <w:r w:rsidRPr="008B1BB4">
        <w:rPr>
          <w:rFonts w:ascii="仿宋" w:eastAsia="仿宋" w:hAnsi="仿宋" w:hint="eastAsia"/>
          <w:sz w:val="28"/>
          <w:szCs w:val="28"/>
        </w:rPr>
        <w:t>能解决教育实际问题的解决方案、被北京市教委及更高层次行政部门采纳的政策建议，能够得到广泛传播、产生广泛社会影响力的白皮书</w:t>
      </w:r>
      <w:r>
        <w:rPr>
          <w:rFonts w:ascii="仿宋" w:eastAsia="仿宋" w:hAnsi="仿宋" w:hint="eastAsia"/>
          <w:sz w:val="28"/>
          <w:szCs w:val="28"/>
        </w:rPr>
        <w:t>等。</w:t>
      </w:r>
    </w:p>
    <w:p w:rsidR="00925517" w:rsidRPr="00B53009" w:rsidRDefault="00925517" w:rsidP="00925517">
      <w:pPr>
        <w:pStyle w:val="ac"/>
        <w:spacing w:line="540" w:lineRule="exact"/>
        <w:ind w:firstLineChars="250" w:firstLine="700"/>
        <w:jc w:val="left"/>
        <w:rPr>
          <w:rFonts w:ascii="仿宋" w:eastAsia="仿宋" w:hAnsi="仿宋"/>
          <w:sz w:val="28"/>
          <w:szCs w:val="28"/>
        </w:rPr>
      </w:pPr>
      <w:r w:rsidRPr="00B53009">
        <w:rPr>
          <w:rFonts w:ascii="仿宋" w:eastAsia="仿宋" w:hAnsi="仿宋" w:hint="eastAsia"/>
          <w:sz w:val="28"/>
          <w:szCs w:val="28"/>
        </w:rPr>
        <w:t>在项目下产生的各种成果，校内单位标注都标注中心为第一单位，专利、软件著作权、政策建议、白皮书等应由中心统一代为提交申报</w:t>
      </w:r>
      <w:r>
        <w:rPr>
          <w:rFonts w:ascii="仿宋" w:eastAsia="仿宋" w:hAnsi="仿宋" w:hint="eastAsia"/>
          <w:sz w:val="28"/>
          <w:szCs w:val="28"/>
        </w:rPr>
        <w:t>或发布</w:t>
      </w:r>
      <w:r w:rsidRPr="00B53009">
        <w:rPr>
          <w:rFonts w:ascii="仿宋" w:eastAsia="仿宋" w:hAnsi="仿宋" w:hint="eastAsia"/>
          <w:sz w:val="28"/>
          <w:szCs w:val="28"/>
        </w:rPr>
        <w:t>，并将中心列为第一完成单位，所有的成果都标注清由未来教育高精尖创新中心项目支持，</w:t>
      </w:r>
      <w:r>
        <w:rPr>
          <w:rFonts w:ascii="仿宋" w:eastAsia="仿宋" w:hAnsi="仿宋" w:hint="eastAsia"/>
          <w:sz w:val="28"/>
          <w:szCs w:val="28"/>
        </w:rPr>
        <w:t>英文成果注明完成单位：</w:t>
      </w:r>
      <w:r w:rsidRPr="00B53009">
        <w:rPr>
          <w:rFonts w:ascii="仿宋" w:eastAsia="仿宋" w:hAnsi="仿宋"/>
          <w:sz w:val="28"/>
          <w:szCs w:val="28"/>
        </w:rPr>
        <w:t xml:space="preserve">Advanced Technology Innovation Center for Future </w:t>
      </w:r>
      <w:r w:rsidRPr="00B53009">
        <w:rPr>
          <w:rFonts w:ascii="仿宋" w:eastAsia="仿宋" w:hAnsi="仿宋" w:hint="eastAsia"/>
          <w:sz w:val="28"/>
          <w:szCs w:val="28"/>
        </w:rPr>
        <w:t>Education，</w:t>
      </w:r>
      <w:r w:rsidRPr="00EA711E">
        <w:rPr>
          <w:rFonts w:ascii="仿宋" w:eastAsia="仿宋" w:hAnsi="仿宋" w:hint="eastAsia"/>
          <w:sz w:val="28"/>
          <w:szCs w:val="28"/>
        </w:rPr>
        <w:t xml:space="preserve"> Beijing Normal University</w:t>
      </w:r>
      <w:r>
        <w:rPr>
          <w:rFonts w:ascii="仿宋" w:eastAsia="仿宋" w:hAnsi="仿宋" w:hint="eastAsia"/>
          <w:sz w:val="28"/>
          <w:szCs w:val="28"/>
        </w:rPr>
        <w:t>。</w:t>
      </w:r>
      <w:r w:rsidRPr="00B53009">
        <w:rPr>
          <w:rFonts w:ascii="仿宋" w:eastAsia="仿宋" w:hAnsi="仿宋"/>
          <w:sz w:val="28"/>
          <w:szCs w:val="28"/>
        </w:rPr>
        <w:t xml:space="preserve">        </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t>五、项目检查</w:t>
      </w:r>
    </w:p>
    <w:p w:rsidR="00925517" w:rsidRDefault="00925517" w:rsidP="00925517">
      <w:pPr>
        <w:spacing w:line="540" w:lineRule="exact"/>
        <w:ind w:firstLineChars="200" w:firstLine="560"/>
        <w:jc w:val="left"/>
        <w:rPr>
          <w:rFonts w:ascii="仿宋" w:eastAsia="仿宋" w:hAnsi="仿宋"/>
          <w:sz w:val="28"/>
          <w:szCs w:val="28"/>
        </w:rPr>
      </w:pPr>
      <w:r w:rsidRPr="00EA711E">
        <w:rPr>
          <w:rFonts w:ascii="仿宋" w:eastAsia="仿宋" w:hAnsi="仿宋" w:hint="eastAsia"/>
          <w:sz w:val="28"/>
          <w:szCs w:val="28"/>
        </w:rPr>
        <w:t>项目负责人应按照</w:t>
      </w:r>
      <w:r>
        <w:rPr>
          <w:rFonts w:ascii="仿宋" w:eastAsia="仿宋" w:hAnsi="仿宋" w:hint="eastAsia"/>
          <w:sz w:val="28"/>
          <w:szCs w:val="28"/>
        </w:rPr>
        <w:t>《申请书》</w:t>
      </w:r>
      <w:r w:rsidRPr="00EA711E">
        <w:rPr>
          <w:rFonts w:ascii="仿宋" w:eastAsia="仿宋" w:hAnsi="仿宋" w:hint="eastAsia"/>
          <w:sz w:val="28"/>
          <w:szCs w:val="28"/>
        </w:rPr>
        <w:t>要求，按时完成项目，并及时提交项目总结报告与相关材料，项目结题验收将由</w:t>
      </w:r>
      <w:r>
        <w:rPr>
          <w:rFonts w:ascii="仿宋" w:eastAsia="仿宋" w:hAnsi="仿宋" w:hint="eastAsia"/>
          <w:sz w:val="28"/>
          <w:szCs w:val="28"/>
        </w:rPr>
        <w:t>中心</w:t>
      </w:r>
      <w:r w:rsidRPr="00EA711E">
        <w:rPr>
          <w:rFonts w:ascii="仿宋" w:eastAsia="仿宋" w:hAnsi="仿宋" w:hint="eastAsia"/>
          <w:sz w:val="28"/>
          <w:szCs w:val="28"/>
        </w:rPr>
        <w:t>统一组织专家评审。对项目负责人因调离等原因不能继续研究的项目，停止拨款，已拨经费的剩余部</w:t>
      </w:r>
      <w:r>
        <w:rPr>
          <w:rFonts w:ascii="仿宋" w:eastAsia="仿宋" w:hAnsi="仿宋" w:hint="eastAsia"/>
          <w:sz w:val="28"/>
          <w:szCs w:val="28"/>
        </w:rPr>
        <w:t>分退回中心。</w:t>
      </w:r>
      <w:r w:rsidRPr="00964A6C">
        <w:rPr>
          <w:rFonts w:ascii="仿宋" w:eastAsia="仿宋" w:hAnsi="仿宋" w:hint="eastAsia"/>
          <w:sz w:val="28"/>
          <w:szCs w:val="28"/>
        </w:rPr>
        <w:t>若因特殊原因需暂缓延期结题的项目，可向中心提出项目延期申请，且</w:t>
      </w:r>
      <w:r w:rsidRPr="00964A6C">
        <w:rPr>
          <w:rFonts w:ascii="仿宋" w:eastAsia="仿宋" w:hAnsi="仿宋"/>
          <w:sz w:val="28"/>
          <w:szCs w:val="28"/>
        </w:rPr>
        <w:t>原则上只能申请一次。</w:t>
      </w:r>
      <w:r w:rsidRPr="00964A6C" w:rsidDel="00115698">
        <w:rPr>
          <w:rFonts w:ascii="仿宋" w:eastAsia="仿宋" w:hAnsi="仿宋"/>
          <w:sz w:val="28"/>
          <w:szCs w:val="28"/>
        </w:rPr>
        <w:t xml:space="preserve"> </w:t>
      </w:r>
    </w:p>
    <w:p w:rsidR="00925517" w:rsidRPr="00925517" w:rsidRDefault="00925517" w:rsidP="00925517">
      <w:pPr>
        <w:widowControl/>
        <w:adjustRightInd w:val="0"/>
        <w:snapToGrid w:val="0"/>
        <w:spacing w:line="500" w:lineRule="atLeast"/>
        <w:ind w:firstLine="560"/>
        <w:jc w:val="left"/>
        <w:rPr>
          <w:rFonts w:ascii="黑体" w:eastAsia="黑体" w:hAnsi="黑体" w:cs="宋体"/>
          <w:b/>
          <w:bCs/>
          <w:kern w:val="0"/>
          <w:sz w:val="28"/>
          <w:szCs w:val="28"/>
        </w:rPr>
      </w:pPr>
      <w:r w:rsidRPr="00925517">
        <w:rPr>
          <w:rFonts w:ascii="黑体" w:eastAsia="黑体" w:hAnsi="黑体" w:cs="宋体" w:hint="eastAsia"/>
          <w:b/>
          <w:bCs/>
          <w:kern w:val="0"/>
          <w:sz w:val="28"/>
          <w:szCs w:val="28"/>
        </w:rPr>
        <w:lastRenderedPageBreak/>
        <w:t>六、项目撤项及处理</w:t>
      </w:r>
    </w:p>
    <w:p w:rsidR="00925517" w:rsidRPr="00EA711E" w:rsidRDefault="00925517" w:rsidP="00925517">
      <w:pPr>
        <w:spacing w:line="540" w:lineRule="exact"/>
        <w:ind w:firstLineChars="200" w:firstLine="560"/>
        <w:jc w:val="left"/>
        <w:rPr>
          <w:rFonts w:ascii="仿宋" w:eastAsia="仿宋" w:hAnsi="仿宋"/>
          <w:sz w:val="28"/>
          <w:szCs w:val="28"/>
        </w:rPr>
      </w:pPr>
      <w:r>
        <w:rPr>
          <w:rFonts w:ascii="仿宋" w:eastAsia="仿宋" w:hAnsi="仿宋" w:hint="eastAsia"/>
          <w:sz w:val="28"/>
          <w:szCs w:val="28"/>
        </w:rPr>
        <w:t>项目有下列情形之一者，中心有权中止项目资助经费与撤销立项项目：</w:t>
      </w:r>
    </w:p>
    <w:p w:rsidR="00925517" w:rsidRPr="00EA711E" w:rsidRDefault="00925517" w:rsidP="00925517">
      <w:pPr>
        <w:spacing w:line="540" w:lineRule="exact"/>
        <w:ind w:firstLineChars="150" w:firstLine="420"/>
        <w:jc w:val="left"/>
        <w:rPr>
          <w:rFonts w:ascii="仿宋" w:eastAsia="仿宋" w:hAnsi="仿宋"/>
          <w:sz w:val="28"/>
          <w:szCs w:val="28"/>
        </w:rPr>
      </w:pPr>
      <w:r w:rsidRPr="00EA711E">
        <w:rPr>
          <w:rFonts w:ascii="仿宋" w:eastAsia="仿宋" w:hAnsi="仿宋" w:hint="eastAsia"/>
          <w:sz w:val="28"/>
          <w:szCs w:val="28"/>
        </w:rPr>
        <w:t>（1）弄虚作假、违背学术道德；</w:t>
      </w:r>
    </w:p>
    <w:p w:rsidR="00925517" w:rsidRDefault="00925517" w:rsidP="00925517">
      <w:pPr>
        <w:autoSpaceDE w:val="0"/>
        <w:autoSpaceDN w:val="0"/>
        <w:adjustRightInd w:val="0"/>
        <w:spacing w:line="540" w:lineRule="exact"/>
        <w:ind w:firstLineChars="150" w:firstLine="420"/>
        <w:jc w:val="left"/>
        <w:rPr>
          <w:rFonts w:ascii="仿宋" w:eastAsia="仿宋" w:hAnsi="仿宋"/>
          <w:sz w:val="28"/>
          <w:szCs w:val="28"/>
        </w:rPr>
      </w:pPr>
      <w:r w:rsidRPr="00EA711E">
        <w:rPr>
          <w:rFonts w:ascii="仿宋" w:eastAsia="仿宋" w:hAnsi="仿宋" w:hint="eastAsia"/>
          <w:sz w:val="28"/>
          <w:szCs w:val="28"/>
        </w:rPr>
        <w:t>（2）未按要求上报项目执行和进展情况，并无故不接受管理部门对项目实施情况的检查与监督；</w:t>
      </w:r>
    </w:p>
    <w:p w:rsidR="00925517" w:rsidRPr="00EA711E" w:rsidRDefault="00925517" w:rsidP="00925517">
      <w:pPr>
        <w:autoSpaceDE w:val="0"/>
        <w:autoSpaceDN w:val="0"/>
        <w:adjustRightInd w:val="0"/>
        <w:spacing w:line="540" w:lineRule="exact"/>
        <w:ind w:firstLineChars="150" w:firstLine="420"/>
        <w:jc w:val="left"/>
        <w:rPr>
          <w:rFonts w:ascii="仿宋" w:eastAsia="仿宋" w:hAnsi="仿宋"/>
          <w:sz w:val="28"/>
          <w:szCs w:val="28"/>
        </w:rPr>
      </w:pPr>
      <w:r>
        <w:rPr>
          <w:rFonts w:ascii="仿宋" w:eastAsia="仿宋" w:hAnsi="仿宋" w:hint="eastAsia"/>
          <w:sz w:val="28"/>
          <w:szCs w:val="28"/>
        </w:rPr>
        <w:t>（3）项目预期目标无法达到。</w:t>
      </w:r>
    </w:p>
    <w:p w:rsidR="00925517" w:rsidRDefault="00925517" w:rsidP="00925517">
      <w:pPr>
        <w:spacing w:line="540" w:lineRule="exact"/>
        <w:ind w:firstLineChars="150" w:firstLine="42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Pr="00EA711E">
        <w:rPr>
          <w:rFonts w:ascii="仿宋" w:eastAsia="仿宋" w:hAnsi="仿宋" w:hint="eastAsia"/>
          <w:sz w:val="28"/>
          <w:szCs w:val="28"/>
        </w:rPr>
        <w:t>项目资助经费的使用不符合有关财政、财务制度的规定</w:t>
      </w:r>
      <w:r>
        <w:rPr>
          <w:rFonts w:ascii="仿宋" w:eastAsia="仿宋" w:hAnsi="仿宋" w:hint="eastAsia"/>
          <w:sz w:val="28"/>
          <w:szCs w:val="28"/>
        </w:rPr>
        <w:t>等。</w:t>
      </w:r>
    </w:p>
    <w:p w:rsidR="00925517" w:rsidRPr="00EA711E" w:rsidRDefault="00925517" w:rsidP="00925517">
      <w:pPr>
        <w:spacing w:line="540" w:lineRule="exact"/>
        <w:ind w:firstLineChars="150" w:firstLine="420"/>
        <w:jc w:val="left"/>
        <w:rPr>
          <w:rFonts w:ascii="仿宋" w:eastAsia="仿宋" w:hAnsi="仿宋"/>
          <w:sz w:val="28"/>
          <w:szCs w:val="28"/>
        </w:rPr>
      </w:pPr>
      <w:r>
        <w:rPr>
          <w:rFonts w:ascii="仿宋" w:eastAsia="仿宋" w:hAnsi="仿宋" w:hint="eastAsia"/>
          <w:sz w:val="28"/>
          <w:szCs w:val="28"/>
        </w:rPr>
        <w:t>（5）未按中心要求标注研究成果。</w:t>
      </w:r>
    </w:p>
    <w:p w:rsidR="003D3D4B" w:rsidRPr="00F1608F" w:rsidRDefault="00925517" w:rsidP="00B30C70">
      <w:pPr>
        <w:autoSpaceDE w:val="0"/>
        <w:autoSpaceDN w:val="0"/>
        <w:adjustRightInd w:val="0"/>
        <w:spacing w:line="540" w:lineRule="exact"/>
        <w:ind w:firstLineChars="200" w:firstLine="560"/>
        <w:jc w:val="left"/>
        <w:rPr>
          <w:rFonts w:ascii="仿宋_GB2312" w:eastAsia="仿宋_GB2312" w:cs="仿宋_GB2312"/>
          <w:kern w:val="0"/>
          <w:sz w:val="28"/>
          <w:szCs w:val="28"/>
        </w:rPr>
      </w:pPr>
      <w:r w:rsidRPr="00EA711E">
        <w:rPr>
          <w:rFonts w:ascii="仿宋" w:eastAsia="仿宋" w:hAnsi="仿宋" w:hint="eastAsia"/>
          <w:sz w:val="28"/>
          <w:szCs w:val="28"/>
        </w:rPr>
        <w:t>对于违背学术道德者，按国家、学校和</w:t>
      </w:r>
      <w:r>
        <w:rPr>
          <w:rFonts w:ascii="仿宋" w:eastAsia="仿宋" w:hAnsi="仿宋" w:hint="eastAsia"/>
          <w:sz w:val="28"/>
          <w:szCs w:val="28"/>
        </w:rPr>
        <w:t>中心</w:t>
      </w:r>
      <w:r w:rsidRPr="00EA711E">
        <w:rPr>
          <w:rFonts w:ascii="仿宋" w:eastAsia="仿宋" w:hAnsi="仿宋" w:hint="eastAsia"/>
          <w:sz w:val="28"/>
          <w:szCs w:val="28"/>
        </w:rPr>
        <w:t>相关规定，给予通报批评和相应处罚。</w:t>
      </w:r>
    </w:p>
    <w:sectPr w:rsidR="003D3D4B" w:rsidRPr="00F1608F" w:rsidSect="009F1DED">
      <w:footerReference w:type="default" r:id="rId9"/>
      <w:pgSz w:w="11906" w:h="16838"/>
      <w:pgMar w:top="1418" w:right="1474" w:bottom="1418" w:left="1588" w:header="851" w:footer="992" w:gutter="0"/>
      <w:pgNumType w:start="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2D" w:rsidRDefault="00842D2D" w:rsidP="00163C67">
      <w:r>
        <w:separator/>
      </w:r>
    </w:p>
  </w:endnote>
  <w:endnote w:type="continuationSeparator" w:id="0">
    <w:p w:rsidR="00842D2D" w:rsidRDefault="00842D2D" w:rsidP="0016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92217"/>
      <w:docPartObj>
        <w:docPartGallery w:val="Page Numbers (Bottom of Page)"/>
        <w:docPartUnique/>
      </w:docPartObj>
    </w:sdtPr>
    <w:sdtEndPr/>
    <w:sdtContent>
      <w:p w:rsidR="00EC51AE" w:rsidRDefault="00EC51AE">
        <w:pPr>
          <w:pStyle w:val="a8"/>
          <w:jc w:val="center"/>
        </w:pPr>
        <w:r>
          <w:fldChar w:fldCharType="begin"/>
        </w:r>
        <w:r>
          <w:instrText>PAGE   \* MERGEFORMAT</w:instrText>
        </w:r>
        <w:r>
          <w:fldChar w:fldCharType="separate"/>
        </w:r>
        <w:r w:rsidR="00BB3A6B" w:rsidRPr="00BB3A6B">
          <w:rPr>
            <w:noProof/>
            <w:lang w:val="zh-CN"/>
          </w:rPr>
          <w:t>14</w:t>
        </w:r>
        <w:r>
          <w:fldChar w:fldCharType="end"/>
        </w:r>
      </w:p>
    </w:sdtContent>
  </w:sdt>
  <w:p w:rsidR="00EC51AE" w:rsidRDefault="00EC51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2D" w:rsidRDefault="00842D2D" w:rsidP="00163C67">
      <w:r>
        <w:separator/>
      </w:r>
    </w:p>
  </w:footnote>
  <w:footnote w:type="continuationSeparator" w:id="0">
    <w:p w:rsidR="00842D2D" w:rsidRDefault="00842D2D" w:rsidP="0016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F40"/>
    <w:multiLevelType w:val="multilevel"/>
    <w:tmpl w:val="047B0F40"/>
    <w:lvl w:ilvl="0">
      <w:start w:val="1"/>
      <w:numFmt w:val="decimal"/>
      <w:lvlText w:val="（%1）"/>
      <w:lvlJc w:val="left"/>
      <w:pPr>
        <w:ind w:left="1060" w:hanging="420"/>
      </w:pPr>
      <w:rPr>
        <w:rFonts w:hint="eastAsia"/>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05D27CC1"/>
    <w:multiLevelType w:val="hybridMultilevel"/>
    <w:tmpl w:val="6BCA952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CD13FC"/>
    <w:multiLevelType w:val="hybridMultilevel"/>
    <w:tmpl w:val="BBDC7A2C"/>
    <w:lvl w:ilvl="0" w:tplc="04090009">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
    <w:nsid w:val="0ED240D5"/>
    <w:multiLevelType w:val="hybridMultilevel"/>
    <w:tmpl w:val="C2FA745E"/>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175264E5"/>
    <w:multiLevelType w:val="hybridMultilevel"/>
    <w:tmpl w:val="D7322F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4DB6DB4"/>
    <w:multiLevelType w:val="hybridMultilevel"/>
    <w:tmpl w:val="4B36AB36"/>
    <w:lvl w:ilvl="0" w:tplc="8CCA9616">
      <w:start w:val="1"/>
      <w:numFmt w:val="decimal"/>
      <w:lvlText w:val="%1."/>
      <w:lvlJc w:val="left"/>
      <w:pPr>
        <w:ind w:left="858" w:hanging="36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6">
    <w:nsid w:val="35937D6B"/>
    <w:multiLevelType w:val="hybridMultilevel"/>
    <w:tmpl w:val="88E4063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47932848"/>
    <w:multiLevelType w:val="hybridMultilevel"/>
    <w:tmpl w:val="217E6376"/>
    <w:lvl w:ilvl="0" w:tplc="04090009">
      <w:start w:val="1"/>
      <w:numFmt w:val="bullet"/>
      <w:lvlText w:val=""/>
      <w:lvlJc w:val="left"/>
      <w:pPr>
        <w:ind w:left="1050" w:hanging="420"/>
      </w:pPr>
      <w:rPr>
        <w:rFonts w:ascii="Wingdings" w:hAnsi="Wingdings" w:hint="default"/>
      </w:rPr>
    </w:lvl>
    <w:lvl w:ilvl="1" w:tplc="04090003">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8">
    <w:nsid w:val="48CD27D2"/>
    <w:multiLevelType w:val="hybridMultilevel"/>
    <w:tmpl w:val="C01A3FF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4DDA61B7"/>
    <w:multiLevelType w:val="singleLevel"/>
    <w:tmpl w:val="2C5E961C"/>
    <w:lvl w:ilvl="0">
      <w:start w:val="1"/>
      <w:numFmt w:val="chineseCounting"/>
      <w:suff w:val="nothing"/>
      <w:lvlText w:val="（%1）"/>
      <w:lvlJc w:val="left"/>
      <w:pPr>
        <w:ind w:left="0" w:firstLine="420"/>
      </w:pPr>
      <w:rPr>
        <w:rFonts w:hint="eastAsia"/>
        <w:lang w:val="en-US"/>
      </w:rPr>
    </w:lvl>
  </w:abstractNum>
  <w:abstractNum w:abstractNumId="10">
    <w:nsid w:val="537322A0"/>
    <w:multiLevelType w:val="hybridMultilevel"/>
    <w:tmpl w:val="217E366E"/>
    <w:lvl w:ilvl="0" w:tplc="04090003">
      <w:start w:val="1"/>
      <w:numFmt w:val="bullet"/>
      <w:lvlText w:val=""/>
      <w:lvlJc w:val="left"/>
      <w:pPr>
        <w:ind w:left="916" w:hanging="420"/>
      </w:pPr>
      <w:rPr>
        <w:rFonts w:ascii="Wingdings" w:hAnsi="Wingdings" w:hint="default"/>
      </w:rPr>
    </w:lvl>
    <w:lvl w:ilvl="1" w:tplc="04090003">
      <w:start w:val="1"/>
      <w:numFmt w:val="bullet"/>
      <w:lvlText w:val=""/>
      <w:lvlJc w:val="left"/>
      <w:pPr>
        <w:ind w:left="1336" w:hanging="420"/>
      </w:pPr>
      <w:rPr>
        <w:rFonts w:ascii="Wingdings" w:hAnsi="Wingdings" w:hint="default"/>
      </w:rPr>
    </w:lvl>
    <w:lvl w:ilvl="2" w:tplc="04090005">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3" w:tentative="1">
      <w:start w:val="1"/>
      <w:numFmt w:val="bullet"/>
      <w:lvlText w:val=""/>
      <w:lvlJc w:val="left"/>
      <w:pPr>
        <w:ind w:left="2596" w:hanging="420"/>
      </w:pPr>
      <w:rPr>
        <w:rFonts w:ascii="Wingdings" w:hAnsi="Wingdings" w:hint="default"/>
      </w:rPr>
    </w:lvl>
    <w:lvl w:ilvl="5" w:tplc="04090005"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3" w:tentative="1">
      <w:start w:val="1"/>
      <w:numFmt w:val="bullet"/>
      <w:lvlText w:val=""/>
      <w:lvlJc w:val="left"/>
      <w:pPr>
        <w:ind w:left="3856" w:hanging="420"/>
      </w:pPr>
      <w:rPr>
        <w:rFonts w:ascii="Wingdings" w:hAnsi="Wingdings" w:hint="default"/>
      </w:rPr>
    </w:lvl>
    <w:lvl w:ilvl="8" w:tplc="04090005" w:tentative="1">
      <w:start w:val="1"/>
      <w:numFmt w:val="bullet"/>
      <w:lvlText w:val=""/>
      <w:lvlJc w:val="left"/>
      <w:pPr>
        <w:ind w:left="4276" w:hanging="420"/>
      </w:pPr>
      <w:rPr>
        <w:rFonts w:ascii="Wingdings" w:hAnsi="Wingdings" w:hint="default"/>
      </w:rPr>
    </w:lvl>
  </w:abstractNum>
  <w:abstractNum w:abstractNumId="11">
    <w:nsid w:val="56547B08"/>
    <w:multiLevelType w:val="singleLevel"/>
    <w:tmpl w:val="56547B08"/>
    <w:lvl w:ilvl="0">
      <w:start w:val="4"/>
      <w:numFmt w:val="decimal"/>
      <w:suff w:val="nothing"/>
      <w:lvlText w:val="%1."/>
      <w:lvlJc w:val="left"/>
    </w:lvl>
  </w:abstractNum>
  <w:abstractNum w:abstractNumId="12">
    <w:nsid w:val="5655C69B"/>
    <w:multiLevelType w:val="singleLevel"/>
    <w:tmpl w:val="5655C69B"/>
    <w:lvl w:ilvl="0">
      <w:start w:val="3"/>
      <w:numFmt w:val="chineseCounting"/>
      <w:suff w:val="nothing"/>
      <w:lvlText w:val="%1、"/>
      <w:lvlJc w:val="left"/>
    </w:lvl>
  </w:abstractNum>
  <w:abstractNum w:abstractNumId="13">
    <w:nsid w:val="566D6E99"/>
    <w:multiLevelType w:val="singleLevel"/>
    <w:tmpl w:val="566D6E99"/>
    <w:lvl w:ilvl="0">
      <w:start w:val="1"/>
      <w:numFmt w:val="chineseCounting"/>
      <w:suff w:val="nothing"/>
      <w:lvlText w:val="（%1）"/>
      <w:lvlJc w:val="left"/>
      <w:pPr>
        <w:ind w:left="0" w:firstLine="420"/>
      </w:pPr>
      <w:rPr>
        <w:rFonts w:hint="eastAsia"/>
      </w:rPr>
    </w:lvl>
  </w:abstractNum>
  <w:abstractNum w:abstractNumId="14">
    <w:nsid w:val="566D728C"/>
    <w:multiLevelType w:val="singleLevel"/>
    <w:tmpl w:val="566D728C"/>
    <w:lvl w:ilvl="0">
      <w:start w:val="1"/>
      <w:numFmt w:val="chineseCounting"/>
      <w:suff w:val="nothing"/>
      <w:lvlText w:val="（%1）"/>
      <w:lvlJc w:val="left"/>
      <w:pPr>
        <w:ind w:left="0" w:firstLine="420"/>
      </w:pPr>
      <w:rPr>
        <w:rFonts w:hint="eastAsia"/>
      </w:rPr>
    </w:lvl>
  </w:abstractNum>
  <w:abstractNum w:abstractNumId="15">
    <w:nsid w:val="57F47EB7"/>
    <w:multiLevelType w:val="multilevel"/>
    <w:tmpl w:val="57F47EB7"/>
    <w:lvl w:ilvl="0">
      <w:start w:val="1"/>
      <w:numFmt w:val="decimal"/>
      <w:lvlText w:val="（%1）"/>
      <w:lvlJc w:val="left"/>
      <w:pPr>
        <w:ind w:left="1060" w:hanging="420"/>
      </w:pPr>
      <w:rPr>
        <w:rFonts w:hint="eastAsia"/>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6">
    <w:nsid w:val="58D7031F"/>
    <w:multiLevelType w:val="multilevel"/>
    <w:tmpl w:val="58D7031F"/>
    <w:lvl w:ilvl="0">
      <w:start w:val="1"/>
      <w:numFmt w:val="decimal"/>
      <w:lvlText w:val="（%1）"/>
      <w:lvlJc w:val="left"/>
      <w:pPr>
        <w:ind w:left="1060" w:hanging="420"/>
      </w:pPr>
      <w:rPr>
        <w:rFonts w:hint="eastAsia"/>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7">
    <w:nsid w:val="58E33FC4"/>
    <w:multiLevelType w:val="hybridMultilevel"/>
    <w:tmpl w:val="B5AC0A44"/>
    <w:lvl w:ilvl="0" w:tplc="FEE668A4">
      <w:start w:val="1"/>
      <w:numFmt w:val="decimal"/>
      <w:lvlText w:val="%1."/>
      <w:lvlJc w:val="left"/>
      <w:pPr>
        <w:ind w:left="1291" w:hanging="795"/>
      </w:pPr>
      <w:rPr>
        <w:rFonts w:hAnsi="Calibri" w:cs="仿宋_GB2312"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18">
    <w:nsid w:val="69BF0668"/>
    <w:multiLevelType w:val="hybridMultilevel"/>
    <w:tmpl w:val="E06895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0886DA3"/>
    <w:multiLevelType w:val="hybridMultilevel"/>
    <w:tmpl w:val="2EF4BE76"/>
    <w:lvl w:ilvl="0" w:tplc="C3121076">
      <w:start w:val="3"/>
      <w:numFmt w:val="decimal"/>
      <w:lvlText w:val="%1."/>
      <w:lvlJc w:val="left"/>
      <w:pPr>
        <w:ind w:left="85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F414C4"/>
    <w:multiLevelType w:val="multilevel"/>
    <w:tmpl w:val="74F414C4"/>
    <w:lvl w:ilvl="0" w:tentative="1">
      <w:start w:val="1"/>
      <w:numFmt w:val="decimal"/>
      <w:pStyle w:val="a"/>
      <w:lvlText w:val="%1"/>
      <w:lvlJc w:val="left"/>
      <w:pPr>
        <w:ind w:left="425" w:hanging="425"/>
      </w:pPr>
      <w:rPr>
        <w:rFonts w:hint="eastAsia"/>
      </w:rPr>
    </w:lvl>
    <w:lvl w:ilvl="1" w:tentative="1">
      <w:start w:val="1"/>
      <w:numFmt w:val="decimal"/>
      <w:pStyle w:val="a0"/>
      <w:lvlText w:val="%1.%2"/>
      <w:lvlJc w:val="left"/>
      <w:pPr>
        <w:ind w:left="992" w:hanging="567"/>
      </w:pPr>
      <w:rPr>
        <w:rFonts w:hint="eastAsia"/>
      </w:rPr>
    </w:lvl>
    <w:lvl w:ilvl="2" w:tentative="1">
      <w:start w:val="1"/>
      <w:numFmt w:val="decimal"/>
      <w:pStyle w:val="a1"/>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1">
    <w:nsid w:val="75B040B8"/>
    <w:multiLevelType w:val="hybridMultilevel"/>
    <w:tmpl w:val="6BCA952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13"/>
  </w:num>
  <w:num w:numId="3">
    <w:abstractNumId w:val="14"/>
  </w:num>
  <w:num w:numId="4">
    <w:abstractNumId w:val="15"/>
  </w:num>
  <w:num w:numId="5">
    <w:abstractNumId w:val="16"/>
  </w:num>
  <w:num w:numId="6">
    <w:abstractNumId w:val="0"/>
  </w:num>
  <w:num w:numId="7">
    <w:abstractNumId w:val="12"/>
  </w:num>
  <w:num w:numId="8">
    <w:abstractNumId w:val="11"/>
  </w:num>
  <w:num w:numId="9">
    <w:abstractNumId w:val="6"/>
  </w:num>
  <w:num w:numId="10">
    <w:abstractNumId w:val="5"/>
  </w:num>
  <w:num w:numId="11">
    <w:abstractNumId w:val="17"/>
  </w:num>
  <w:num w:numId="12">
    <w:abstractNumId w:val="18"/>
  </w:num>
  <w:num w:numId="13">
    <w:abstractNumId w:val="7"/>
  </w:num>
  <w:num w:numId="14">
    <w:abstractNumId w:val="8"/>
  </w:num>
  <w:num w:numId="15">
    <w:abstractNumId w:val="3"/>
  </w:num>
  <w:num w:numId="16">
    <w:abstractNumId w:val="2"/>
  </w:num>
  <w:num w:numId="17">
    <w:abstractNumId w:val="4"/>
  </w:num>
  <w:num w:numId="18">
    <w:abstractNumId w:val="10"/>
  </w:num>
  <w:num w:numId="19">
    <w:abstractNumId w:val="19"/>
  </w:num>
  <w:num w:numId="20">
    <w:abstractNumId w:val="9"/>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86"/>
    <w:rsid w:val="00010668"/>
    <w:rsid w:val="00021174"/>
    <w:rsid w:val="00066BC6"/>
    <w:rsid w:val="0007434E"/>
    <w:rsid w:val="000D7223"/>
    <w:rsid w:val="000F6A70"/>
    <w:rsid w:val="00163C67"/>
    <w:rsid w:val="00182155"/>
    <w:rsid w:val="001B03DA"/>
    <w:rsid w:val="001C22B2"/>
    <w:rsid w:val="001E098C"/>
    <w:rsid w:val="001F19FE"/>
    <w:rsid w:val="00202239"/>
    <w:rsid w:val="002059D1"/>
    <w:rsid w:val="00267736"/>
    <w:rsid w:val="00283FF9"/>
    <w:rsid w:val="0030110D"/>
    <w:rsid w:val="00322A5B"/>
    <w:rsid w:val="003331C4"/>
    <w:rsid w:val="003473B1"/>
    <w:rsid w:val="00357D99"/>
    <w:rsid w:val="003B6DBD"/>
    <w:rsid w:val="003D3D4B"/>
    <w:rsid w:val="00403224"/>
    <w:rsid w:val="004603C7"/>
    <w:rsid w:val="004B7139"/>
    <w:rsid w:val="004D779C"/>
    <w:rsid w:val="004F1E93"/>
    <w:rsid w:val="00525B29"/>
    <w:rsid w:val="005363FE"/>
    <w:rsid w:val="00540C46"/>
    <w:rsid w:val="0056526E"/>
    <w:rsid w:val="00575CCA"/>
    <w:rsid w:val="00585AA5"/>
    <w:rsid w:val="00586E4E"/>
    <w:rsid w:val="0064690D"/>
    <w:rsid w:val="006667F2"/>
    <w:rsid w:val="00677322"/>
    <w:rsid w:val="00687C42"/>
    <w:rsid w:val="006D4F93"/>
    <w:rsid w:val="00725B8E"/>
    <w:rsid w:val="00751807"/>
    <w:rsid w:val="0075200A"/>
    <w:rsid w:val="00780D74"/>
    <w:rsid w:val="007B1C3B"/>
    <w:rsid w:val="007E1387"/>
    <w:rsid w:val="008009F2"/>
    <w:rsid w:val="00811A04"/>
    <w:rsid w:val="00835787"/>
    <w:rsid w:val="00842D2D"/>
    <w:rsid w:val="008626FD"/>
    <w:rsid w:val="00882C25"/>
    <w:rsid w:val="008E4886"/>
    <w:rsid w:val="00925517"/>
    <w:rsid w:val="00990B9F"/>
    <w:rsid w:val="009973E1"/>
    <w:rsid w:val="009F0EF7"/>
    <w:rsid w:val="009F1DED"/>
    <w:rsid w:val="009F2E07"/>
    <w:rsid w:val="00A0258E"/>
    <w:rsid w:val="00A10516"/>
    <w:rsid w:val="00A161B6"/>
    <w:rsid w:val="00A94F66"/>
    <w:rsid w:val="00B07427"/>
    <w:rsid w:val="00B30C70"/>
    <w:rsid w:val="00B45523"/>
    <w:rsid w:val="00B75B01"/>
    <w:rsid w:val="00B7796D"/>
    <w:rsid w:val="00BA732F"/>
    <w:rsid w:val="00BB0942"/>
    <w:rsid w:val="00BB310A"/>
    <w:rsid w:val="00BB3A6B"/>
    <w:rsid w:val="00BB4A93"/>
    <w:rsid w:val="00BF1152"/>
    <w:rsid w:val="00C155D3"/>
    <w:rsid w:val="00C1641B"/>
    <w:rsid w:val="00C1659F"/>
    <w:rsid w:val="00C26E34"/>
    <w:rsid w:val="00C72544"/>
    <w:rsid w:val="00C84F27"/>
    <w:rsid w:val="00CA4D39"/>
    <w:rsid w:val="00CB107A"/>
    <w:rsid w:val="00CE31B9"/>
    <w:rsid w:val="00D07C86"/>
    <w:rsid w:val="00D2644F"/>
    <w:rsid w:val="00D80654"/>
    <w:rsid w:val="00D82E78"/>
    <w:rsid w:val="00DB523E"/>
    <w:rsid w:val="00DF08B1"/>
    <w:rsid w:val="00E125A3"/>
    <w:rsid w:val="00E34674"/>
    <w:rsid w:val="00E75F89"/>
    <w:rsid w:val="00EA2012"/>
    <w:rsid w:val="00EC51AE"/>
    <w:rsid w:val="00EE5E86"/>
    <w:rsid w:val="00EF2183"/>
    <w:rsid w:val="00EF41D8"/>
    <w:rsid w:val="00F1608F"/>
    <w:rsid w:val="00F43472"/>
    <w:rsid w:val="00F55402"/>
    <w:rsid w:val="00F60867"/>
    <w:rsid w:val="00F62B97"/>
    <w:rsid w:val="00F71416"/>
    <w:rsid w:val="00F8155C"/>
    <w:rsid w:val="00F83C5A"/>
    <w:rsid w:val="00FC61F6"/>
    <w:rsid w:val="0DEB68E4"/>
    <w:rsid w:val="0F13338E"/>
    <w:rsid w:val="1C0E6215"/>
    <w:rsid w:val="2FCE5F37"/>
    <w:rsid w:val="34D224A9"/>
    <w:rsid w:val="62514F56"/>
    <w:rsid w:val="77977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D3D4B"/>
    <w:pPr>
      <w:widowControl w:val="0"/>
      <w:jc w:val="both"/>
    </w:pPr>
    <w:rPr>
      <w:rFonts w:ascii="Calibri" w:hAnsi="Calibri" w:cs="黑体"/>
      <w:kern w:val="2"/>
      <w:sz w:val="21"/>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unhideWhenUsed/>
    <w:rsid w:val="003D3D4B"/>
    <w:pPr>
      <w:jc w:val="left"/>
    </w:pPr>
  </w:style>
  <w:style w:type="paragraph" w:styleId="a7">
    <w:name w:val="Balloon Text"/>
    <w:basedOn w:val="a2"/>
    <w:link w:val="Char0"/>
    <w:uiPriority w:val="99"/>
    <w:unhideWhenUsed/>
    <w:qFormat/>
    <w:rsid w:val="003D3D4B"/>
    <w:rPr>
      <w:sz w:val="18"/>
      <w:szCs w:val="18"/>
    </w:rPr>
  </w:style>
  <w:style w:type="paragraph" w:styleId="a8">
    <w:name w:val="footer"/>
    <w:basedOn w:val="a2"/>
    <w:link w:val="Char1"/>
    <w:uiPriority w:val="99"/>
    <w:unhideWhenUsed/>
    <w:qFormat/>
    <w:rsid w:val="003D3D4B"/>
    <w:pPr>
      <w:tabs>
        <w:tab w:val="center" w:pos="4153"/>
        <w:tab w:val="right" w:pos="8306"/>
      </w:tabs>
      <w:snapToGrid w:val="0"/>
      <w:jc w:val="left"/>
    </w:pPr>
    <w:rPr>
      <w:sz w:val="18"/>
      <w:szCs w:val="18"/>
    </w:rPr>
  </w:style>
  <w:style w:type="paragraph" w:styleId="a9">
    <w:name w:val="header"/>
    <w:basedOn w:val="a2"/>
    <w:link w:val="Char2"/>
    <w:uiPriority w:val="99"/>
    <w:unhideWhenUsed/>
    <w:qFormat/>
    <w:rsid w:val="003D3D4B"/>
    <w:pPr>
      <w:pBdr>
        <w:bottom w:val="single" w:sz="6" w:space="1" w:color="auto"/>
      </w:pBdr>
      <w:tabs>
        <w:tab w:val="center" w:pos="4153"/>
        <w:tab w:val="right" w:pos="8306"/>
      </w:tabs>
      <w:snapToGrid w:val="0"/>
      <w:jc w:val="center"/>
    </w:pPr>
    <w:rPr>
      <w:sz w:val="18"/>
      <w:szCs w:val="18"/>
    </w:rPr>
  </w:style>
  <w:style w:type="character" w:styleId="aa">
    <w:name w:val="page number"/>
    <w:basedOn w:val="a3"/>
    <w:uiPriority w:val="99"/>
    <w:unhideWhenUsed/>
    <w:rsid w:val="003D3D4B"/>
  </w:style>
  <w:style w:type="character" w:styleId="ab">
    <w:name w:val="annotation reference"/>
    <w:basedOn w:val="a3"/>
    <w:uiPriority w:val="99"/>
    <w:unhideWhenUsed/>
    <w:qFormat/>
    <w:rsid w:val="003D3D4B"/>
    <w:rPr>
      <w:sz w:val="21"/>
      <w:szCs w:val="21"/>
    </w:rPr>
  </w:style>
  <w:style w:type="paragraph" w:customStyle="1" w:styleId="a">
    <w:name w:val="第一层"/>
    <w:basedOn w:val="a2"/>
    <w:qFormat/>
    <w:rsid w:val="003D3D4B"/>
    <w:pPr>
      <w:numPr>
        <w:numId w:val="1"/>
      </w:numPr>
      <w:spacing w:beforeLines="50" w:afterLines="50" w:line="480" w:lineRule="exact"/>
      <w:outlineLvl w:val="0"/>
    </w:pPr>
    <w:rPr>
      <w:rFonts w:ascii="华文仿宋" w:eastAsia="华文仿宋" w:hAnsi="华文仿宋"/>
      <w:b/>
      <w:sz w:val="30"/>
      <w:szCs w:val="28"/>
    </w:rPr>
  </w:style>
  <w:style w:type="paragraph" w:customStyle="1" w:styleId="wu">
    <w:name w:val="正文wu"/>
    <w:basedOn w:val="a"/>
    <w:qFormat/>
    <w:rsid w:val="003D3D4B"/>
    <w:pPr>
      <w:numPr>
        <w:numId w:val="0"/>
      </w:numPr>
      <w:ind w:firstLineChars="200" w:firstLine="200"/>
      <w:outlineLvl w:val="9"/>
    </w:pPr>
    <w:rPr>
      <w:rFonts w:eastAsia="宋体"/>
      <w:b w:val="0"/>
      <w:sz w:val="24"/>
    </w:rPr>
  </w:style>
  <w:style w:type="paragraph" w:customStyle="1" w:styleId="a1">
    <w:name w:val="第三层"/>
    <w:basedOn w:val="a2"/>
    <w:qFormat/>
    <w:rsid w:val="003D3D4B"/>
    <w:pPr>
      <w:numPr>
        <w:ilvl w:val="2"/>
        <w:numId w:val="1"/>
      </w:numPr>
      <w:spacing w:afterLines="50" w:line="480" w:lineRule="exact"/>
      <w:outlineLvl w:val="2"/>
    </w:pPr>
    <w:rPr>
      <w:rFonts w:ascii="华文仿宋" w:eastAsia="华文仿宋" w:hAnsi="华文仿宋"/>
      <w:sz w:val="24"/>
      <w:szCs w:val="28"/>
    </w:rPr>
  </w:style>
  <w:style w:type="paragraph" w:customStyle="1" w:styleId="a0">
    <w:name w:val="第二层"/>
    <w:basedOn w:val="a"/>
    <w:qFormat/>
    <w:rsid w:val="003D3D4B"/>
    <w:pPr>
      <w:numPr>
        <w:ilvl w:val="1"/>
      </w:numPr>
      <w:spacing w:beforeLines="0"/>
      <w:ind w:firstLineChars="200" w:firstLine="200"/>
      <w:outlineLvl w:val="1"/>
    </w:pPr>
    <w:rPr>
      <w:sz w:val="28"/>
    </w:rPr>
  </w:style>
  <w:style w:type="paragraph" w:customStyle="1" w:styleId="1">
    <w:name w:val="列出段落1"/>
    <w:basedOn w:val="a2"/>
    <w:uiPriority w:val="34"/>
    <w:qFormat/>
    <w:rsid w:val="003D3D4B"/>
    <w:pPr>
      <w:ind w:firstLineChars="200" w:firstLine="420"/>
    </w:pPr>
  </w:style>
  <w:style w:type="paragraph" w:customStyle="1" w:styleId="11">
    <w:name w:val="列出段落11"/>
    <w:basedOn w:val="a2"/>
    <w:uiPriority w:val="34"/>
    <w:qFormat/>
    <w:rsid w:val="003D3D4B"/>
    <w:pPr>
      <w:ind w:firstLineChars="200" w:firstLine="420"/>
    </w:pPr>
    <w:rPr>
      <w:rFonts w:cs="Times New Roman"/>
    </w:rPr>
  </w:style>
  <w:style w:type="paragraph" w:customStyle="1" w:styleId="Default">
    <w:name w:val="Default"/>
    <w:qFormat/>
    <w:rsid w:val="003D3D4B"/>
    <w:pPr>
      <w:widowControl w:val="0"/>
      <w:autoSpaceDE w:val="0"/>
      <w:autoSpaceDN w:val="0"/>
      <w:adjustRightInd w:val="0"/>
    </w:pPr>
    <w:rPr>
      <w:rFonts w:ascii="宋体" w:hAnsi="Calibri" w:cs="宋体"/>
      <w:color w:val="000000"/>
      <w:sz w:val="24"/>
      <w:szCs w:val="24"/>
    </w:rPr>
  </w:style>
  <w:style w:type="character" w:customStyle="1" w:styleId="Char2">
    <w:name w:val="页眉 Char"/>
    <w:basedOn w:val="a3"/>
    <w:link w:val="a9"/>
    <w:uiPriority w:val="99"/>
    <w:qFormat/>
    <w:rsid w:val="003D3D4B"/>
    <w:rPr>
      <w:sz w:val="18"/>
      <w:szCs w:val="18"/>
    </w:rPr>
  </w:style>
  <w:style w:type="character" w:customStyle="1" w:styleId="Char1">
    <w:name w:val="页脚 Char"/>
    <w:basedOn w:val="a3"/>
    <w:link w:val="a8"/>
    <w:uiPriority w:val="99"/>
    <w:qFormat/>
    <w:rsid w:val="003D3D4B"/>
    <w:rPr>
      <w:sz w:val="18"/>
      <w:szCs w:val="18"/>
    </w:rPr>
  </w:style>
  <w:style w:type="character" w:customStyle="1" w:styleId="Char0">
    <w:name w:val="批注框文本 Char"/>
    <w:basedOn w:val="a3"/>
    <w:link w:val="a7"/>
    <w:uiPriority w:val="99"/>
    <w:semiHidden/>
    <w:qFormat/>
    <w:rsid w:val="003D3D4B"/>
    <w:rPr>
      <w:rFonts w:ascii="Calibri" w:hAnsi="Calibri" w:cs="黑体"/>
      <w:kern w:val="2"/>
      <w:sz w:val="18"/>
      <w:szCs w:val="18"/>
    </w:rPr>
  </w:style>
  <w:style w:type="paragraph" w:styleId="ac">
    <w:name w:val="List Paragraph"/>
    <w:basedOn w:val="a2"/>
    <w:uiPriority w:val="34"/>
    <w:unhideWhenUsed/>
    <w:qFormat/>
    <w:rsid w:val="0056526E"/>
    <w:pPr>
      <w:ind w:firstLineChars="200" w:firstLine="420"/>
    </w:pPr>
  </w:style>
  <w:style w:type="paragraph" w:styleId="ad">
    <w:name w:val="Normal (Web)"/>
    <w:basedOn w:val="a2"/>
    <w:uiPriority w:val="99"/>
    <w:semiHidden/>
    <w:unhideWhenUsed/>
    <w:rsid w:val="00CE31B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3"/>
    <w:rsid w:val="00CE31B9"/>
  </w:style>
  <w:style w:type="paragraph" w:styleId="ae">
    <w:name w:val="annotation subject"/>
    <w:basedOn w:val="a6"/>
    <w:next w:val="a6"/>
    <w:link w:val="Char3"/>
    <w:uiPriority w:val="99"/>
    <w:semiHidden/>
    <w:unhideWhenUsed/>
    <w:rsid w:val="00010668"/>
    <w:rPr>
      <w:b/>
      <w:bCs/>
    </w:rPr>
  </w:style>
  <w:style w:type="character" w:customStyle="1" w:styleId="Char">
    <w:name w:val="批注文字 Char"/>
    <w:basedOn w:val="a3"/>
    <w:link w:val="a6"/>
    <w:uiPriority w:val="99"/>
    <w:rsid w:val="00010668"/>
    <w:rPr>
      <w:rFonts w:ascii="Calibri" w:hAnsi="Calibri" w:cs="黑体"/>
      <w:kern w:val="2"/>
      <w:sz w:val="21"/>
      <w:szCs w:val="22"/>
    </w:rPr>
  </w:style>
  <w:style w:type="character" w:customStyle="1" w:styleId="Char3">
    <w:name w:val="批注主题 Char"/>
    <w:basedOn w:val="Char"/>
    <w:link w:val="ae"/>
    <w:uiPriority w:val="99"/>
    <w:semiHidden/>
    <w:rsid w:val="00010668"/>
    <w:rPr>
      <w:rFonts w:ascii="Calibri" w:hAnsi="Calibri" w:cs="黑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D3D4B"/>
    <w:pPr>
      <w:widowControl w:val="0"/>
      <w:jc w:val="both"/>
    </w:pPr>
    <w:rPr>
      <w:rFonts w:ascii="Calibri" w:hAnsi="Calibri" w:cs="黑体"/>
      <w:kern w:val="2"/>
      <w:sz w:val="21"/>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unhideWhenUsed/>
    <w:rsid w:val="003D3D4B"/>
    <w:pPr>
      <w:jc w:val="left"/>
    </w:pPr>
  </w:style>
  <w:style w:type="paragraph" w:styleId="a7">
    <w:name w:val="Balloon Text"/>
    <w:basedOn w:val="a2"/>
    <w:link w:val="Char0"/>
    <w:uiPriority w:val="99"/>
    <w:unhideWhenUsed/>
    <w:qFormat/>
    <w:rsid w:val="003D3D4B"/>
    <w:rPr>
      <w:sz w:val="18"/>
      <w:szCs w:val="18"/>
    </w:rPr>
  </w:style>
  <w:style w:type="paragraph" w:styleId="a8">
    <w:name w:val="footer"/>
    <w:basedOn w:val="a2"/>
    <w:link w:val="Char1"/>
    <w:uiPriority w:val="99"/>
    <w:unhideWhenUsed/>
    <w:qFormat/>
    <w:rsid w:val="003D3D4B"/>
    <w:pPr>
      <w:tabs>
        <w:tab w:val="center" w:pos="4153"/>
        <w:tab w:val="right" w:pos="8306"/>
      </w:tabs>
      <w:snapToGrid w:val="0"/>
      <w:jc w:val="left"/>
    </w:pPr>
    <w:rPr>
      <w:sz w:val="18"/>
      <w:szCs w:val="18"/>
    </w:rPr>
  </w:style>
  <w:style w:type="paragraph" w:styleId="a9">
    <w:name w:val="header"/>
    <w:basedOn w:val="a2"/>
    <w:link w:val="Char2"/>
    <w:uiPriority w:val="99"/>
    <w:unhideWhenUsed/>
    <w:qFormat/>
    <w:rsid w:val="003D3D4B"/>
    <w:pPr>
      <w:pBdr>
        <w:bottom w:val="single" w:sz="6" w:space="1" w:color="auto"/>
      </w:pBdr>
      <w:tabs>
        <w:tab w:val="center" w:pos="4153"/>
        <w:tab w:val="right" w:pos="8306"/>
      </w:tabs>
      <w:snapToGrid w:val="0"/>
      <w:jc w:val="center"/>
    </w:pPr>
    <w:rPr>
      <w:sz w:val="18"/>
      <w:szCs w:val="18"/>
    </w:rPr>
  </w:style>
  <w:style w:type="character" w:styleId="aa">
    <w:name w:val="page number"/>
    <w:basedOn w:val="a3"/>
    <w:uiPriority w:val="99"/>
    <w:unhideWhenUsed/>
    <w:rsid w:val="003D3D4B"/>
  </w:style>
  <w:style w:type="character" w:styleId="ab">
    <w:name w:val="annotation reference"/>
    <w:basedOn w:val="a3"/>
    <w:uiPriority w:val="99"/>
    <w:unhideWhenUsed/>
    <w:qFormat/>
    <w:rsid w:val="003D3D4B"/>
    <w:rPr>
      <w:sz w:val="21"/>
      <w:szCs w:val="21"/>
    </w:rPr>
  </w:style>
  <w:style w:type="paragraph" w:customStyle="1" w:styleId="a">
    <w:name w:val="第一层"/>
    <w:basedOn w:val="a2"/>
    <w:qFormat/>
    <w:rsid w:val="003D3D4B"/>
    <w:pPr>
      <w:numPr>
        <w:numId w:val="1"/>
      </w:numPr>
      <w:spacing w:beforeLines="50" w:afterLines="50" w:line="480" w:lineRule="exact"/>
      <w:outlineLvl w:val="0"/>
    </w:pPr>
    <w:rPr>
      <w:rFonts w:ascii="华文仿宋" w:eastAsia="华文仿宋" w:hAnsi="华文仿宋"/>
      <w:b/>
      <w:sz w:val="30"/>
      <w:szCs w:val="28"/>
    </w:rPr>
  </w:style>
  <w:style w:type="paragraph" w:customStyle="1" w:styleId="wu">
    <w:name w:val="正文wu"/>
    <w:basedOn w:val="a"/>
    <w:qFormat/>
    <w:rsid w:val="003D3D4B"/>
    <w:pPr>
      <w:numPr>
        <w:numId w:val="0"/>
      </w:numPr>
      <w:ind w:firstLineChars="200" w:firstLine="200"/>
      <w:outlineLvl w:val="9"/>
    </w:pPr>
    <w:rPr>
      <w:rFonts w:eastAsia="宋体"/>
      <w:b w:val="0"/>
      <w:sz w:val="24"/>
    </w:rPr>
  </w:style>
  <w:style w:type="paragraph" w:customStyle="1" w:styleId="a1">
    <w:name w:val="第三层"/>
    <w:basedOn w:val="a2"/>
    <w:qFormat/>
    <w:rsid w:val="003D3D4B"/>
    <w:pPr>
      <w:numPr>
        <w:ilvl w:val="2"/>
        <w:numId w:val="1"/>
      </w:numPr>
      <w:spacing w:afterLines="50" w:line="480" w:lineRule="exact"/>
      <w:outlineLvl w:val="2"/>
    </w:pPr>
    <w:rPr>
      <w:rFonts w:ascii="华文仿宋" w:eastAsia="华文仿宋" w:hAnsi="华文仿宋"/>
      <w:sz w:val="24"/>
      <w:szCs w:val="28"/>
    </w:rPr>
  </w:style>
  <w:style w:type="paragraph" w:customStyle="1" w:styleId="a0">
    <w:name w:val="第二层"/>
    <w:basedOn w:val="a"/>
    <w:qFormat/>
    <w:rsid w:val="003D3D4B"/>
    <w:pPr>
      <w:numPr>
        <w:ilvl w:val="1"/>
      </w:numPr>
      <w:spacing w:beforeLines="0"/>
      <w:ind w:firstLineChars="200" w:firstLine="200"/>
      <w:outlineLvl w:val="1"/>
    </w:pPr>
    <w:rPr>
      <w:sz w:val="28"/>
    </w:rPr>
  </w:style>
  <w:style w:type="paragraph" w:customStyle="1" w:styleId="1">
    <w:name w:val="列出段落1"/>
    <w:basedOn w:val="a2"/>
    <w:uiPriority w:val="34"/>
    <w:qFormat/>
    <w:rsid w:val="003D3D4B"/>
    <w:pPr>
      <w:ind w:firstLineChars="200" w:firstLine="420"/>
    </w:pPr>
  </w:style>
  <w:style w:type="paragraph" w:customStyle="1" w:styleId="11">
    <w:name w:val="列出段落11"/>
    <w:basedOn w:val="a2"/>
    <w:uiPriority w:val="34"/>
    <w:qFormat/>
    <w:rsid w:val="003D3D4B"/>
    <w:pPr>
      <w:ind w:firstLineChars="200" w:firstLine="420"/>
    </w:pPr>
    <w:rPr>
      <w:rFonts w:cs="Times New Roman"/>
    </w:rPr>
  </w:style>
  <w:style w:type="paragraph" w:customStyle="1" w:styleId="Default">
    <w:name w:val="Default"/>
    <w:qFormat/>
    <w:rsid w:val="003D3D4B"/>
    <w:pPr>
      <w:widowControl w:val="0"/>
      <w:autoSpaceDE w:val="0"/>
      <w:autoSpaceDN w:val="0"/>
      <w:adjustRightInd w:val="0"/>
    </w:pPr>
    <w:rPr>
      <w:rFonts w:ascii="宋体" w:hAnsi="Calibri" w:cs="宋体"/>
      <w:color w:val="000000"/>
      <w:sz w:val="24"/>
      <w:szCs w:val="24"/>
    </w:rPr>
  </w:style>
  <w:style w:type="character" w:customStyle="1" w:styleId="Char2">
    <w:name w:val="页眉 Char"/>
    <w:basedOn w:val="a3"/>
    <w:link w:val="a9"/>
    <w:uiPriority w:val="99"/>
    <w:qFormat/>
    <w:rsid w:val="003D3D4B"/>
    <w:rPr>
      <w:sz w:val="18"/>
      <w:szCs w:val="18"/>
    </w:rPr>
  </w:style>
  <w:style w:type="character" w:customStyle="1" w:styleId="Char1">
    <w:name w:val="页脚 Char"/>
    <w:basedOn w:val="a3"/>
    <w:link w:val="a8"/>
    <w:uiPriority w:val="99"/>
    <w:qFormat/>
    <w:rsid w:val="003D3D4B"/>
    <w:rPr>
      <w:sz w:val="18"/>
      <w:szCs w:val="18"/>
    </w:rPr>
  </w:style>
  <w:style w:type="character" w:customStyle="1" w:styleId="Char0">
    <w:name w:val="批注框文本 Char"/>
    <w:basedOn w:val="a3"/>
    <w:link w:val="a7"/>
    <w:uiPriority w:val="99"/>
    <w:semiHidden/>
    <w:qFormat/>
    <w:rsid w:val="003D3D4B"/>
    <w:rPr>
      <w:rFonts w:ascii="Calibri" w:hAnsi="Calibri" w:cs="黑体"/>
      <w:kern w:val="2"/>
      <w:sz w:val="18"/>
      <w:szCs w:val="18"/>
    </w:rPr>
  </w:style>
  <w:style w:type="paragraph" w:styleId="ac">
    <w:name w:val="List Paragraph"/>
    <w:basedOn w:val="a2"/>
    <w:uiPriority w:val="34"/>
    <w:unhideWhenUsed/>
    <w:qFormat/>
    <w:rsid w:val="0056526E"/>
    <w:pPr>
      <w:ind w:firstLineChars="200" w:firstLine="420"/>
    </w:pPr>
  </w:style>
  <w:style w:type="paragraph" w:styleId="ad">
    <w:name w:val="Normal (Web)"/>
    <w:basedOn w:val="a2"/>
    <w:uiPriority w:val="99"/>
    <w:semiHidden/>
    <w:unhideWhenUsed/>
    <w:rsid w:val="00CE31B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3"/>
    <w:rsid w:val="00CE31B9"/>
  </w:style>
  <w:style w:type="paragraph" w:styleId="ae">
    <w:name w:val="annotation subject"/>
    <w:basedOn w:val="a6"/>
    <w:next w:val="a6"/>
    <w:link w:val="Char3"/>
    <w:uiPriority w:val="99"/>
    <w:semiHidden/>
    <w:unhideWhenUsed/>
    <w:rsid w:val="00010668"/>
    <w:rPr>
      <w:b/>
      <w:bCs/>
    </w:rPr>
  </w:style>
  <w:style w:type="character" w:customStyle="1" w:styleId="Char">
    <w:name w:val="批注文字 Char"/>
    <w:basedOn w:val="a3"/>
    <w:link w:val="a6"/>
    <w:uiPriority w:val="99"/>
    <w:rsid w:val="00010668"/>
    <w:rPr>
      <w:rFonts w:ascii="Calibri" w:hAnsi="Calibri" w:cs="黑体"/>
      <w:kern w:val="2"/>
      <w:sz w:val="21"/>
      <w:szCs w:val="22"/>
    </w:rPr>
  </w:style>
  <w:style w:type="character" w:customStyle="1" w:styleId="Char3">
    <w:name w:val="批注主题 Char"/>
    <w:basedOn w:val="Char"/>
    <w:link w:val="ae"/>
    <w:uiPriority w:val="99"/>
    <w:semiHidden/>
    <w:rsid w:val="00010668"/>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北京师范大学学科交叉建设项目预算编制指南</dc:title>
  <dc:creator>吴云峰</dc:creator>
  <cp:lastModifiedBy>lenovozz1</cp:lastModifiedBy>
  <cp:revision>13</cp:revision>
  <cp:lastPrinted>2015-12-29T13:32:00Z</cp:lastPrinted>
  <dcterms:created xsi:type="dcterms:W3CDTF">2015-12-29T10:08:00Z</dcterms:created>
  <dcterms:modified xsi:type="dcterms:W3CDTF">2016-01-09T01:55:00Z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